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CE366" w14:textId="2B84FA0C" w:rsidR="002952A0" w:rsidRPr="00751AB1" w:rsidRDefault="002952A0" w:rsidP="002952A0">
      <w:pPr>
        <w:pStyle w:val="CRCoverPage"/>
        <w:tabs>
          <w:tab w:val="right" w:pos="9639"/>
        </w:tabs>
        <w:spacing w:after="0"/>
        <w:rPr>
          <w:b/>
          <w:i/>
          <w:noProof/>
          <w:sz w:val="22"/>
          <w:szCs w:val="22"/>
          <w:lang w:val="de-DE"/>
        </w:rPr>
      </w:pPr>
      <w:r w:rsidRPr="00751AB1">
        <w:rPr>
          <w:b/>
          <w:noProof/>
          <w:sz w:val="22"/>
          <w:szCs w:val="22"/>
          <w:lang w:val="de-DE"/>
        </w:rPr>
        <w:t>3GPP TSG-RAN WG2 #129bis</w:t>
      </w:r>
      <w:r w:rsidRPr="00751AB1">
        <w:rPr>
          <w:b/>
          <w:i/>
          <w:noProof/>
          <w:sz w:val="22"/>
          <w:szCs w:val="22"/>
          <w:lang w:val="de-DE"/>
        </w:rPr>
        <w:tab/>
      </w:r>
      <w:r w:rsidR="00183A3A" w:rsidRPr="00183A3A">
        <w:rPr>
          <w:b/>
          <w:bCs/>
          <w:sz w:val="22"/>
          <w:szCs w:val="22"/>
        </w:rPr>
        <w:t>R2-2502681</w:t>
      </w:r>
    </w:p>
    <w:p w14:paraId="4C2CA5A8" w14:textId="77777777" w:rsidR="002952A0" w:rsidRPr="008928A6" w:rsidRDefault="002952A0" w:rsidP="002952A0">
      <w:pPr>
        <w:pStyle w:val="CRCoverPage"/>
        <w:jc w:val="both"/>
        <w:outlineLvl w:val="0"/>
        <w:rPr>
          <w:b/>
          <w:noProof/>
          <w:sz w:val="22"/>
          <w:szCs w:val="22"/>
        </w:rPr>
      </w:pPr>
      <w:r w:rsidRPr="008928A6">
        <w:rPr>
          <w:b/>
          <w:noProof/>
          <w:sz w:val="22"/>
          <w:szCs w:val="22"/>
        </w:rPr>
        <w:t>Wuhan, China, 7</w:t>
      </w:r>
      <w:r w:rsidRPr="008928A6">
        <w:rPr>
          <w:b/>
          <w:noProof/>
          <w:sz w:val="22"/>
          <w:szCs w:val="22"/>
          <w:vertAlign w:val="superscript"/>
        </w:rPr>
        <w:t>th</w:t>
      </w:r>
      <w:r w:rsidRPr="008928A6">
        <w:rPr>
          <w:b/>
          <w:noProof/>
          <w:sz w:val="22"/>
          <w:szCs w:val="22"/>
        </w:rPr>
        <w:t xml:space="preserve"> – 11</w:t>
      </w:r>
      <w:r w:rsidRPr="008928A6">
        <w:rPr>
          <w:b/>
          <w:noProof/>
          <w:sz w:val="22"/>
          <w:szCs w:val="22"/>
          <w:vertAlign w:val="superscript"/>
        </w:rPr>
        <w:t>th</w:t>
      </w:r>
      <w:r w:rsidRPr="008928A6">
        <w:rPr>
          <w:b/>
          <w:noProof/>
          <w:sz w:val="22"/>
          <w:szCs w:val="22"/>
        </w:rPr>
        <w:t xml:space="preserve"> April 2025</w:t>
      </w:r>
    </w:p>
    <w:p w14:paraId="432B3E09" w14:textId="77777777" w:rsidR="00E90E49" w:rsidRPr="00CE0424" w:rsidRDefault="00E90E49" w:rsidP="002952A0"/>
    <w:p w14:paraId="6CF7B12A" w14:textId="1CEDA330" w:rsidR="00E90E49" w:rsidRPr="00CE0424" w:rsidRDefault="00E90E49" w:rsidP="00311702">
      <w:pPr>
        <w:pStyle w:val="3GPPHeader"/>
        <w:rPr>
          <w:sz w:val="22"/>
          <w:szCs w:val="22"/>
        </w:rPr>
      </w:pPr>
      <w:r w:rsidRPr="004C30F2">
        <w:rPr>
          <w:sz w:val="22"/>
          <w:szCs w:val="22"/>
        </w:rPr>
        <w:t>Agenda Item:</w:t>
      </w:r>
      <w:r w:rsidRPr="004C30F2">
        <w:rPr>
          <w:sz w:val="22"/>
          <w:szCs w:val="22"/>
        </w:rPr>
        <w:tab/>
      </w:r>
      <w:r w:rsidR="004C30F2" w:rsidRPr="004C30F2">
        <w:rPr>
          <w:sz w:val="22"/>
          <w:szCs w:val="22"/>
        </w:rPr>
        <w:t>7.0.2.17</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7F70231" w:rsidR="00E90E49" w:rsidRPr="00CE0424" w:rsidRDefault="003D3C45" w:rsidP="00311702">
      <w:pPr>
        <w:pStyle w:val="3GPPHeader"/>
        <w:rPr>
          <w:sz w:val="22"/>
          <w:szCs w:val="22"/>
        </w:rPr>
      </w:pPr>
      <w:r>
        <w:rPr>
          <w:sz w:val="22"/>
          <w:szCs w:val="22"/>
        </w:rPr>
        <w:t>Title:</w:t>
      </w:r>
      <w:r w:rsidR="00E90E49" w:rsidRPr="00CE0424">
        <w:rPr>
          <w:sz w:val="22"/>
          <w:szCs w:val="22"/>
        </w:rPr>
        <w:tab/>
      </w:r>
      <w:r w:rsidR="002952A0">
        <w:rPr>
          <w:sz w:val="22"/>
          <w:szCs w:val="22"/>
        </w:rPr>
        <w:t>LS response to RAN1 and RAN4 for soft satellite switch with re-sync</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4A18160F" w14:textId="1C3E7EC0" w:rsidR="007E4021" w:rsidRDefault="007E4021" w:rsidP="00C022C3">
      <w:pPr>
        <w:rPr>
          <w:rFonts w:eastAsia="Malgun Gothic" w:cs="Arial"/>
          <w:lang w:eastAsia="x-none"/>
        </w:rPr>
      </w:pPr>
      <w:r>
        <w:rPr>
          <w:rFonts w:eastAsia="Malgun Gothic" w:cs="Arial"/>
          <w:lang w:eastAsia="x-none"/>
        </w:rPr>
        <w:t xml:space="preserve">This contribution </w:t>
      </w:r>
      <w:r w:rsidR="00C022C3">
        <w:rPr>
          <w:rFonts w:eastAsia="Malgun Gothic" w:cs="Arial"/>
          <w:lang w:eastAsia="x-none"/>
        </w:rPr>
        <w:t xml:space="preserve">discusses </w:t>
      </w:r>
      <w:r w:rsidR="00DE3F4D">
        <w:rPr>
          <w:rFonts w:eastAsia="Malgun Gothic" w:cs="Arial"/>
          <w:lang w:eastAsia="x-none"/>
        </w:rPr>
        <w:t>the LS</w:t>
      </w:r>
      <w:r w:rsidR="002952A0">
        <w:rPr>
          <w:rFonts w:eastAsia="Malgun Gothic" w:cs="Arial"/>
          <w:lang w:eastAsia="x-none"/>
        </w:rPr>
        <w:t xml:space="preserve"> response received from RAN1 </w:t>
      </w:r>
      <w:r w:rsidR="007E1ED0">
        <w:rPr>
          <w:rFonts w:eastAsia="Malgun Gothic" w:cs="Arial"/>
          <w:lang w:eastAsia="x-none"/>
        </w:rPr>
        <w:t xml:space="preserve">[1] </w:t>
      </w:r>
      <w:r w:rsidR="002952A0">
        <w:rPr>
          <w:rFonts w:eastAsia="Malgun Gothic" w:cs="Arial"/>
          <w:lang w:eastAsia="x-none"/>
        </w:rPr>
        <w:t>and RAN4</w:t>
      </w:r>
      <w:r w:rsidR="00DE3F4D">
        <w:rPr>
          <w:rFonts w:eastAsia="Malgun Gothic" w:cs="Arial"/>
          <w:lang w:eastAsia="x-none"/>
        </w:rPr>
        <w:t xml:space="preserve"> </w:t>
      </w:r>
      <w:r w:rsidR="007E1ED0">
        <w:rPr>
          <w:rFonts w:eastAsia="Malgun Gothic" w:cs="Arial"/>
          <w:lang w:eastAsia="x-none"/>
        </w:rPr>
        <w:t xml:space="preserve">[2] </w:t>
      </w:r>
      <w:r w:rsidR="00DE3F4D">
        <w:rPr>
          <w:rFonts w:eastAsia="Malgun Gothic" w:cs="Arial"/>
          <w:lang w:eastAsia="x-none"/>
        </w:rPr>
        <w:t xml:space="preserve">response </w:t>
      </w:r>
      <w:r w:rsidR="002952A0">
        <w:rPr>
          <w:rFonts w:eastAsia="Malgun Gothic" w:cs="Arial"/>
          <w:lang w:eastAsia="x-none"/>
        </w:rPr>
        <w:t xml:space="preserve">about the possibility to shift back the SSB pattern upon </w:t>
      </w:r>
      <w:r w:rsidR="002952A0" w:rsidRPr="002952A0">
        <w:rPr>
          <w:rFonts w:eastAsia="Malgun Gothic" w:cs="Arial"/>
          <w:i/>
          <w:iCs/>
          <w:lang w:eastAsia="x-none"/>
        </w:rPr>
        <w:t>t-Service</w:t>
      </w:r>
      <w:r w:rsidR="002952A0">
        <w:rPr>
          <w:rFonts w:eastAsia="Malgun Gothic" w:cs="Arial"/>
          <w:lang w:eastAsia="x-none"/>
        </w:rPr>
        <w:t xml:space="preserve"> in soft satellite switch with resync</w:t>
      </w:r>
      <w:r w:rsidR="00DE3F4D">
        <w:rPr>
          <w:rFonts w:eastAsia="Malgun Gothic" w:cs="Arial"/>
          <w:lang w:eastAsia="x-none"/>
        </w:rPr>
        <w:t>.</w:t>
      </w:r>
    </w:p>
    <w:p w14:paraId="647EBAAE" w14:textId="77777777" w:rsidR="007E1ED0" w:rsidRDefault="007E1ED0" w:rsidP="00C022C3">
      <w:pPr>
        <w:rPr>
          <w:noProof/>
        </w:rPr>
      </w:pPr>
    </w:p>
    <w:p w14:paraId="7B73B3E7" w14:textId="77777777" w:rsidR="007E1ED0" w:rsidRDefault="007E1ED0" w:rsidP="007E1ED0">
      <w:pPr>
        <w:keepNext/>
        <w:jc w:val="center"/>
      </w:pPr>
      <w:r>
        <w:rPr>
          <w:noProof/>
        </w:rPr>
        <w:drawing>
          <wp:inline distT="0" distB="0" distL="0" distR="0" wp14:anchorId="4CB8ADF9" wp14:editId="1AEA63F6">
            <wp:extent cx="6120765" cy="114069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65822"/>
                    <a:stretch/>
                  </pic:blipFill>
                  <pic:spPr bwMode="auto">
                    <a:xfrm>
                      <a:off x="0" y="0"/>
                      <a:ext cx="6120765" cy="1140699"/>
                    </a:xfrm>
                    <a:prstGeom prst="rect">
                      <a:avLst/>
                    </a:prstGeom>
                    <a:ln>
                      <a:noFill/>
                    </a:ln>
                    <a:extLst>
                      <a:ext uri="{53640926-AAD7-44D8-BBD7-CCE9431645EC}">
                        <a14:shadowObscured xmlns:a14="http://schemas.microsoft.com/office/drawing/2010/main"/>
                      </a:ext>
                    </a:extLst>
                  </pic:spPr>
                </pic:pic>
              </a:graphicData>
            </a:graphic>
          </wp:inline>
        </w:drawing>
      </w:r>
    </w:p>
    <w:p w14:paraId="1D6E0BAE" w14:textId="62DF289D" w:rsidR="007E1ED0" w:rsidRPr="00D77D9A" w:rsidRDefault="007E1ED0" w:rsidP="007E1ED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Temporary shift of target node SSBs until satellite switch is performed [3].</w:t>
      </w:r>
    </w:p>
    <w:p w14:paraId="736EAE24" w14:textId="323C90FC" w:rsidR="00A932AF" w:rsidRDefault="00230D18" w:rsidP="00D3251C">
      <w:pPr>
        <w:pStyle w:val="Heading1"/>
      </w:pPr>
      <w:bookmarkStart w:id="0" w:name="_Ref178064866"/>
      <w:r>
        <w:t>2</w:t>
      </w:r>
      <w:r>
        <w:tab/>
      </w:r>
      <w:bookmarkEnd w:id="0"/>
      <w:r w:rsidR="00A932AF">
        <w:t>Discussion</w:t>
      </w:r>
    </w:p>
    <w:p w14:paraId="0C626248" w14:textId="05E63820" w:rsidR="00D44502" w:rsidRPr="00D44502" w:rsidRDefault="00D44502" w:rsidP="00D44502">
      <w:pPr>
        <w:pStyle w:val="Heading2"/>
      </w:pPr>
      <w:r>
        <w:t>2.1</w:t>
      </w:r>
      <w:r>
        <w:tab/>
        <w:t>RAN1 LS</w:t>
      </w:r>
    </w:p>
    <w:p w14:paraId="530878E4" w14:textId="4E7995BF" w:rsidR="00533388" w:rsidRPr="00533388" w:rsidRDefault="00533388" w:rsidP="00533388">
      <w:pPr>
        <w:rPr>
          <w:lang w:val="en-GB" w:eastAsia="ja-JP"/>
        </w:rPr>
      </w:pPr>
      <w:r w:rsidRPr="00A932AF">
        <w:rPr>
          <w:rFonts w:eastAsia="Malgun Gothic" w:cs="Arial"/>
          <w:noProof/>
          <w:lang w:eastAsia="x-none"/>
        </w:rPr>
        <mc:AlternateContent>
          <mc:Choice Requires="wps">
            <w:drawing>
              <wp:inline distT="0" distB="0" distL="0" distR="0" wp14:anchorId="297299DA" wp14:editId="2C851564">
                <wp:extent cx="5972175" cy="1404620"/>
                <wp:effectExtent l="0" t="0" r="28575" b="16510"/>
                <wp:docPr id="12789930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1CA77D4A" w14:textId="77777777" w:rsidR="00533388" w:rsidRPr="00DA0F44" w:rsidRDefault="00533388" w:rsidP="00533388">
                            <w:pPr>
                              <w:rPr>
                                <w:rFonts w:eastAsia="MS Mincho" w:cs="Arial"/>
                                <w:i/>
                                <w:lang w:eastAsia="ja-JP"/>
                              </w:rPr>
                            </w:pPr>
                            <w:r w:rsidRPr="00DA0F44">
                              <w:rPr>
                                <w:rFonts w:eastAsia="MS Mincho" w:cs="Arial"/>
                                <w:i/>
                                <w:lang w:eastAsia="ja-JP"/>
                              </w:rPr>
                              <w:t>RAN1 has discussed the question in LS R2-2410978, and RAN1 would like to ask RAN2 for further clarification on the question and assumptions below:</w:t>
                            </w:r>
                          </w:p>
                          <w:p w14:paraId="607E3228" w14:textId="77777777" w:rsidR="00533388" w:rsidRPr="00DA0F44" w:rsidRDefault="00533388" w:rsidP="00533388">
                            <w:pPr>
                              <w:widowControl/>
                              <w:numPr>
                                <w:ilvl w:val="0"/>
                                <w:numId w:val="28"/>
                              </w:numPr>
                              <w:overflowPunct w:val="0"/>
                              <w:autoSpaceDE w:val="0"/>
                              <w:autoSpaceDN w:val="0"/>
                              <w:adjustRightInd w:val="0"/>
                              <w:spacing w:after="0" w:line="240" w:lineRule="auto"/>
                              <w:textAlignment w:val="baseline"/>
                              <w:rPr>
                                <w:rFonts w:eastAsia="Calibri" w:cs="Arial"/>
                                <w:i/>
                                <w:color w:val="000000"/>
                              </w:rPr>
                            </w:pPr>
                            <w:r w:rsidRPr="00DA0F44">
                              <w:rPr>
                                <w:rFonts w:eastAsia="Calibri" w:cs="Arial"/>
                                <w:i/>
                                <w:color w:val="000000"/>
                              </w:rPr>
                              <w:t>Is RAN2 asking whether a Rel-18 UE (based on current Rel-18 RAN1 specifications) can maintain the pre-acquired DL synchronization started between [t-ServiceStart, t-Service] with target satellite if the SSB pattern (e.g., SSB offset) is changed (determined by ssb-TimeOffset) at t-Service, or whether RAN2 assumes that some RAN1 specification work may be needed?</w:t>
                            </w:r>
                          </w:p>
                          <w:p w14:paraId="64572429" w14:textId="77777777" w:rsidR="00533388" w:rsidRPr="00DA0F44" w:rsidRDefault="00533388" w:rsidP="00533388">
                            <w:pPr>
                              <w:widowControl/>
                              <w:numPr>
                                <w:ilvl w:val="0"/>
                                <w:numId w:val="28"/>
                              </w:numPr>
                              <w:overflowPunct w:val="0"/>
                              <w:autoSpaceDE w:val="0"/>
                              <w:autoSpaceDN w:val="0"/>
                              <w:adjustRightInd w:val="0"/>
                              <w:spacing w:after="0" w:line="240" w:lineRule="auto"/>
                              <w:textAlignment w:val="baseline"/>
                              <w:rPr>
                                <w:rFonts w:eastAsia="Calibri" w:cs="Arial"/>
                                <w:i/>
                                <w:color w:val="000000"/>
                              </w:rPr>
                            </w:pPr>
                            <w:r w:rsidRPr="00DA0F44">
                              <w:rPr>
                                <w:rFonts w:eastAsia="Calibri" w:cs="Arial"/>
                                <w:i/>
                                <w:color w:val="000000"/>
                              </w:rPr>
                              <w:t>RAN1 assumes that the meaning of “the SSB pattern is changed” is that only the time offset is changed (may be determined by ssb-TimeOffset).</w:t>
                            </w:r>
                          </w:p>
                          <w:p w14:paraId="6DD5C6D0" w14:textId="550C09E0" w:rsidR="00533388" w:rsidRPr="00533388" w:rsidRDefault="00533388" w:rsidP="00533388">
                            <w:pPr>
                              <w:widowControl/>
                              <w:numPr>
                                <w:ilvl w:val="0"/>
                                <w:numId w:val="28"/>
                              </w:numPr>
                              <w:overflowPunct w:val="0"/>
                              <w:autoSpaceDE w:val="0"/>
                              <w:autoSpaceDN w:val="0"/>
                              <w:adjustRightInd w:val="0"/>
                              <w:spacing w:after="0" w:line="240" w:lineRule="auto"/>
                              <w:textAlignment w:val="baseline"/>
                              <w:rPr>
                                <w:rFonts w:eastAsia="Calibri" w:cs="Arial"/>
                                <w:i/>
                                <w:color w:val="000000"/>
                              </w:rPr>
                            </w:pPr>
                            <w:r w:rsidRPr="00DA0F44">
                              <w:rPr>
                                <w:rFonts w:eastAsia="Calibri" w:cs="Arial"/>
                                <w:i/>
                                <w:color w:val="000000"/>
                              </w:rPr>
                              <w:t>RAN1 assumes that the SIB19 of the source satellite includes ephemeris information of the target satellite, and that such information will not get outdated by the time the satellite switch occurs.</w:t>
                            </w:r>
                          </w:p>
                        </w:txbxContent>
                      </wps:txbx>
                      <wps:bodyPr rot="0" vert="horz" wrap="square" lIns="91440" tIns="45720" rIns="91440" bIns="45720" anchor="t" anchorCtr="0">
                        <a:spAutoFit/>
                      </wps:bodyPr>
                    </wps:wsp>
                  </a:graphicData>
                </a:graphic>
              </wp:inline>
            </w:drawing>
          </mc:Choice>
          <mc:Fallback>
            <w:pict>
              <v:shapetype w14:anchorId="297299DA" id="_x0000_t202" coordsize="21600,21600" o:spt="202" path="m,l,21600r21600,l21600,xe">
                <v:stroke joinstyle="miter"/>
                <v:path gradientshapeok="t" o:connecttype="rect"/>
              </v:shapetype>
              <v:shape id="Text Box 2" o:spid="_x0000_s1026"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VdEgIAACAEAAAOAAAAZHJzL2Uyb0RvYy54bWysk99v2yAQx98n7X9AvC+2o6RprDpVly7T&#10;pO6H1O0POGMco2GOAYmd/fU7SJpG3fYyjQcE3PHl7nPHze3Ya7aXzis0FS8mOWfSCGyU2Vb829fN&#10;m2vOfADTgEYjK36Qnt+uXr+6GWwpp9ihbqRjJGJ8OdiKdyHYMsu86GQPfoJWGjK26HoItHXbrHEw&#10;kHqvs2meX2UDusY6FNJ7Or0/Gvkq6betFOFz23oZmK44xRbS7NJcxzlb3UC5dWA7JU5hwD9E0YMy&#10;9OhZ6h4CsJ1Tv0n1Sjj02IaJwD7DtlVCphwomyJ/kc1jB1amXAiOt2dM/v/Jik/7R/vFsTC+xZEK&#10;mJLw9gHFd88MrjswW3nnHA6dhIYeLiKybLC+PF2NqH3po0g9fMSGigy7gElobF0fqVCejNSpAIcz&#10;dDkGJuhwvlxMi8WcM0G2YpbPrqapLBmUT9et8+G9xJ7FRcUdVTXJw/7BhxgOlE8u8TWPWjUbpXXa&#10;uG291o7tgTpgk0bK4IWbNmyo+HI+nR8J/FUiT+NPEr0K1Mpa9RW/PjtBGbm9M01qtABKH9cUsjYn&#10;kJHdkWIY65EcI9AamwMhdXhsWfpitOjQ/eRsoHatuP+xAyc50x8MlWVZzGaxv9NmNl8QQ+YuLfWl&#10;BYwgqYoHzo7LdUh/IgGzd1S+jUpgnyM5xUptmHifvkzs88t98nr+2KtfAAAA//8DAFBLAwQUAAYA&#10;CAAAACEA3Z6LYdwAAAAFAQAADwAAAGRycy9kb3ducmV2LnhtbEyPwU7DMBBE70j8g7VI3KjTiCII&#10;cSpE1TOlRULcHHsbR43XIXbTlK9n4QKXlUYzmnlbLiffiRGH2AZSMJ9lIJBMsC01Ct5265t7EDFp&#10;sroLhArOGGFZXV6UurDhRK84blMjuIRioRW4lPpCymgceh1noUdibx8GrxPLoZF20Ccu953Ms+xO&#10;et0SLzjd47NDc9gevYK42nz2Zr+pD86ev15W48K8rz+Uur6anh5BJJzSXxh+8BkdKmaqw5FsFJ0C&#10;fiT9XvYebrMFiFpBns9zkFUp/9NX3wAAAP//AwBQSwECLQAUAAYACAAAACEAtoM4kv4AAADhAQAA&#10;EwAAAAAAAAAAAAAAAAAAAAAAW0NvbnRlbnRfVHlwZXNdLnhtbFBLAQItABQABgAIAAAAIQA4/SH/&#10;1gAAAJQBAAALAAAAAAAAAAAAAAAAAC8BAABfcmVscy8ucmVsc1BLAQItABQABgAIAAAAIQDYRzVd&#10;EgIAACAEAAAOAAAAAAAAAAAAAAAAAC4CAABkcnMvZTJvRG9jLnhtbFBLAQItABQABgAIAAAAIQDd&#10;noth3AAAAAUBAAAPAAAAAAAAAAAAAAAAAGwEAABkcnMvZG93bnJldi54bWxQSwUGAAAAAAQABADz&#10;AAAAdQUAAAAA&#10;">
                <v:textbox style="mso-fit-shape-to-text:t">
                  <w:txbxContent>
                    <w:p w14:paraId="1CA77D4A" w14:textId="77777777" w:rsidR="00533388" w:rsidRPr="00DA0F44" w:rsidRDefault="00533388" w:rsidP="00533388">
                      <w:pPr>
                        <w:rPr>
                          <w:rFonts w:eastAsia="MS Mincho" w:cs="Arial"/>
                          <w:i/>
                          <w:lang w:eastAsia="ja-JP"/>
                        </w:rPr>
                      </w:pPr>
                      <w:r w:rsidRPr="00DA0F44">
                        <w:rPr>
                          <w:rFonts w:eastAsia="MS Mincho" w:cs="Arial"/>
                          <w:i/>
                          <w:lang w:eastAsia="ja-JP"/>
                        </w:rPr>
                        <w:t>RAN1 has discussed the question in LS R2-2410978, and RAN1 would like to ask RAN2 for further clarification on the question and assumptions below:</w:t>
                      </w:r>
                    </w:p>
                    <w:p w14:paraId="607E3228" w14:textId="77777777" w:rsidR="00533388" w:rsidRPr="00DA0F44" w:rsidRDefault="00533388" w:rsidP="00533388">
                      <w:pPr>
                        <w:widowControl/>
                        <w:numPr>
                          <w:ilvl w:val="0"/>
                          <w:numId w:val="28"/>
                        </w:numPr>
                        <w:overflowPunct w:val="0"/>
                        <w:autoSpaceDE w:val="0"/>
                        <w:autoSpaceDN w:val="0"/>
                        <w:adjustRightInd w:val="0"/>
                        <w:spacing w:after="0" w:line="240" w:lineRule="auto"/>
                        <w:textAlignment w:val="baseline"/>
                        <w:rPr>
                          <w:rFonts w:eastAsia="Calibri" w:cs="Arial"/>
                          <w:i/>
                          <w:color w:val="000000"/>
                        </w:rPr>
                      </w:pPr>
                      <w:r w:rsidRPr="00DA0F44">
                        <w:rPr>
                          <w:rFonts w:eastAsia="Calibri" w:cs="Arial"/>
                          <w:i/>
                          <w:color w:val="000000"/>
                        </w:rPr>
                        <w:t>Is RAN2 asking whether a Rel-18 UE (based on current Rel-18 RAN1 specifications) can maintain the pre-acquired DL synchronization started between [t-ServiceStart, t-Service] with target satellite if the SSB pattern (e.g., SSB offset) is changed (determined by ssb-TimeOffset) at t-Service, or whether RAN2 assumes that some RAN1 specification work may be needed?</w:t>
                      </w:r>
                    </w:p>
                    <w:p w14:paraId="64572429" w14:textId="77777777" w:rsidR="00533388" w:rsidRPr="00DA0F44" w:rsidRDefault="00533388" w:rsidP="00533388">
                      <w:pPr>
                        <w:widowControl/>
                        <w:numPr>
                          <w:ilvl w:val="0"/>
                          <w:numId w:val="28"/>
                        </w:numPr>
                        <w:overflowPunct w:val="0"/>
                        <w:autoSpaceDE w:val="0"/>
                        <w:autoSpaceDN w:val="0"/>
                        <w:adjustRightInd w:val="0"/>
                        <w:spacing w:after="0" w:line="240" w:lineRule="auto"/>
                        <w:textAlignment w:val="baseline"/>
                        <w:rPr>
                          <w:rFonts w:eastAsia="Calibri" w:cs="Arial"/>
                          <w:i/>
                          <w:color w:val="000000"/>
                        </w:rPr>
                      </w:pPr>
                      <w:r w:rsidRPr="00DA0F44">
                        <w:rPr>
                          <w:rFonts w:eastAsia="Calibri" w:cs="Arial"/>
                          <w:i/>
                          <w:color w:val="000000"/>
                        </w:rPr>
                        <w:t>RAN1 assumes that the meaning of “the SSB pattern is changed” is that only the time offset is changed (may be determined by ssb-TimeOffset).</w:t>
                      </w:r>
                    </w:p>
                    <w:p w14:paraId="6DD5C6D0" w14:textId="550C09E0" w:rsidR="00533388" w:rsidRPr="00533388" w:rsidRDefault="00533388" w:rsidP="00533388">
                      <w:pPr>
                        <w:widowControl/>
                        <w:numPr>
                          <w:ilvl w:val="0"/>
                          <w:numId w:val="28"/>
                        </w:numPr>
                        <w:overflowPunct w:val="0"/>
                        <w:autoSpaceDE w:val="0"/>
                        <w:autoSpaceDN w:val="0"/>
                        <w:adjustRightInd w:val="0"/>
                        <w:spacing w:after="0" w:line="240" w:lineRule="auto"/>
                        <w:textAlignment w:val="baseline"/>
                        <w:rPr>
                          <w:rFonts w:eastAsia="Calibri" w:cs="Arial"/>
                          <w:i/>
                          <w:color w:val="000000"/>
                        </w:rPr>
                      </w:pPr>
                      <w:r w:rsidRPr="00DA0F44">
                        <w:rPr>
                          <w:rFonts w:eastAsia="Calibri" w:cs="Arial"/>
                          <w:i/>
                          <w:color w:val="000000"/>
                        </w:rPr>
                        <w:t>RAN1 assumes that the SIB19 of the source satellite includes ephemeris information of the target satellite, and that such information will not get outdated by the time the satellite switch occurs.</w:t>
                      </w:r>
                    </w:p>
                  </w:txbxContent>
                </v:textbox>
                <w10:anchorlock/>
              </v:shape>
            </w:pict>
          </mc:Fallback>
        </mc:AlternateContent>
      </w:r>
    </w:p>
    <w:p w14:paraId="4FC9E555" w14:textId="4E87F4F3" w:rsidR="003A67A5" w:rsidRDefault="003A67A5" w:rsidP="003A67A5">
      <w:pPr>
        <w:rPr>
          <w:lang w:val="en-GB" w:eastAsia="ja-JP"/>
        </w:rPr>
      </w:pPr>
      <w:r>
        <w:rPr>
          <w:lang w:val="en-GB" w:eastAsia="ja-JP"/>
        </w:rPr>
        <w:t>Regarding RAN1</w:t>
      </w:r>
      <w:r w:rsidR="0082689A">
        <w:rPr>
          <w:lang w:val="en-GB" w:eastAsia="ja-JP"/>
        </w:rPr>
        <w:t>’s first</w:t>
      </w:r>
      <w:r>
        <w:rPr>
          <w:lang w:val="en-GB" w:eastAsia="ja-JP"/>
        </w:rPr>
        <w:t xml:space="preserve"> assumption, </w:t>
      </w:r>
      <w:r w:rsidR="006E4CC4">
        <w:rPr>
          <w:lang w:val="en-GB" w:eastAsia="ja-JP"/>
        </w:rPr>
        <w:t>the original question</w:t>
      </w:r>
      <w:r w:rsidR="00900D84">
        <w:rPr>
          <w:lang w:val="en-GB" w:eastAsia="ja-JP"/>
        </w:rPr>
        <w:t xml:space="preserve"> and RAN2’s intention </w:t>
      </w:r>
      <w:r w:rsidR="00076CA0">
        <w:rPr>
          <w:lang w:val="en-GB" w:eastAsia="ja-JP"/>
        </w:rPr>
        <w:t>was</w:t>
      </w:r>
      <w:r w:rsidR="00900D84">
        <w:rPr>
          <w:lang w:val="en-GB" w:eastAsia="ja-JP"/>
        </w:rPr>
        <w:t xml:space="preserve"> </w:t>
      </w:r>
      <w:r w:rsidR="00076CA0">
        <w:rPr>
          <w:lang w:val="en-GB" w:eastAsia="ja-JP"/>
        </w:rPr>
        <w:t xml:space="preserve">that the UE </w:t>
      </w:r>
      <w:r w:rsidR="00831668">
        <w:rPr>
          <w:lang w:val="en-GB" w:eastAsia="ja-JP"/>
        </w:rPr>
        <w:t>may maintain the DL synchronization according to existing specifications</w:t>
      </w:r>
      <w:r w:rsidR="006A49B4">
        <w:rPr>
          <w:lang w:val="en-GB" w:eastAsia="ja-JP"/>
        </w:rPr>
        <w:t xml:space="preserve">. However, after the initial discussions in RAN1, it is evident that </w:t>
      </w:r>
      <w:r w:rsidR="007F4414">
        <w:rPr>
          <w:lang w:val="en-GB" w:eastAsia="ja-JP"/>
        </w:rPr>
        <w:t xml:space="preserve">the introduction of this possibility may </w:t>
      </w:r>
      <w:r>
        <w:rPr>
          <w:lang w:val="en-GB" w:eastAsia="ja-JP"/>
        </w:rPr>
        <w:t xml:space="preserve">indeed have some </w:t>
      </w:r>
      <w:r w:rsidR="00B851E7">
        <w:rPr>
          <w:lang w:val="en-GB" w:eastAsia="ja-JP"/>
        </w:rPr>
        <w:t>non-</w:t>
      </w:r>
      <w:r w:rsidR="00B851E7">
        <w:rPr>
          <w:lang w:val="en-GB" w:eastAsia="ja-JP"/>
        </w:rPr>
        <w:lastRenderedPageBreak/>
        <w:t xml:space="preserve">trivial </w:t>
      </w:r>
      <w:r w:rsidR="007F4414">
        <w:rPr>
          <w:lang w:val="en-GB" w:eastAsia="ja-JP"/>
        </w:rPr>
        <w:t xml:space="preserve">RAN1 </w:t>
      </w:r>
      <w:r>
        <w:rPr>
          <w:lang w:val="en-GB" w:eastAsia="ja-JP"/>
        </w:rPr>
        <w:t>specification impact</w:t>
      </w:r>
      <w:r w:rsidR="006B2B72">
        <w:rPr>
          <w:lang w:val="en-GB" w:eastAsia="ja-JP"/>
        </w:rPr>
        <w:t xml:space="preserve">. </w:t>
      </w:r>
      <w:r w:rsidR="00B851E7">
        <w:rPr>
          <w:lang w:val="en-GB" w:eastAsia="ja-JP"/>
        </w:rPr>
        <w:t>First, there</w:t>
      </w:r>
      <w:r w:rsidR="00E1250F">
        <w:rPr>
          <w:lang w:val="en-GB" w:eastAsia="ja-JP"/>
        </w:rPr>
        <w:t xml:space="preserve"> may be a potential limitation of the temporal positions SSBs can be placed in a cell following TS 38.213 (</w:t>
      </w:r>
      <w:r w:rsidR="008B0CF9">
        <w:rPr>
          <w:lang w:val="en-GB" w:eastAsia="ja-JP"/>
        </w:rPr>
        <w:t>clause 4.1</w:t>
      </w:r>
      <w:r w:rsidR="00E1250F">
        <w:rPr>
          <w:lang w:val="en-GB" w:eastAsia="ja-JP"/>
        </w:rPr>
        <w:t>)</w:t>
      </w:r>
      <w:r>
        <w:rPr>
          <w:lang w:val="en-GB" w:eastAsia="ja-JP"/>
        </w:rPr>
        <w:t xml:space="preserve">. </w:t>
      </w:r>
      <w:r w:rsidR="00825F20">
        <w:rPr>
          <w:lang w:val="en-GB" w:eastAsia="ja-JP"/>
        </w:rPr>
        <w:t>Secondly, it is unclear what would be the contents of PBCH during the soft switch period. Although this can be discussed in RAN2, these are aspects that need to be decided in RAN1. Thus, we suggest that</w:t>
      </w:r>
      <w:r>
        <w:rPr>
          <w:lang w:val="en-GB" w:eastAsia="ja-JP"/>
        </w:rPr>
        <w:t xml:space="preserve"> RAN2 confirm</w:t>
      </w:r>
      <w:r w:rsidR="00825F20">
        <w:rPr>
          <w:lang w:val="en-GB" w:eastAsia="ja-JP"/>
        </w:rPr>
        <w:t>s</w:t>
      </w:r>
      <w:r>
        <w:rPr>
          <w:lang w:val="en-GB" w:eastAsia="ja-JP"/>
        </w:rPr>
        <w:t xml:space="preserve"> </w:t>
      </w:r>
      <w:r w:rsidR="00825F20">
        <w:rPr>
          <w:lang w:val="en-GB" w:eastAsia="ja-JP"/>
        </w:rPr>
        <w:t xml:space="preserve">to RAN1 that </w:t>
      </w:r>
      <w:r>
        <w:rPr>
          <w:lang w:val="en-GB" w:eastAsia="ja-JP"/>
        </w:rPr>
        <w:t xml:space="preserve">there might be specification </w:t>
      </w:r>
      <w:r w:rsidR="00825F20">
        <w:rPr>
          <w:lang w:val="en-GB" w:eastAsia="ja-JP"/>
        </w:rPr>
        <w:t>work involved with t</w:t>
      </w:r>
      <w:r w:rsidR="00AF5B50">
        <w:rPr>
          <w:lang w:val="en-GB" w:eastAsia="ja-JP"/>
        </w:rPr>
        <w:t>his feature</w:t>
      </w:r>
      <w:r>
        <w:rPr>
          <w:lang w:val="en-GB" w:eastAsia="ja-JP"/>
        </w:rPr>
        <w:t>.</w:t>
      </w:r>
    </w:p>
    <w:p w14:paraId="768D7FA6" w14:textId="77777777" w:rsidR="003A67A5" w:rsidRDefault="003A67A5" w:rsidP="001F25F0">
      <w:pPr>
        <w:rPr>
          <w:lang w:val="en-GB" w:eastAsia="ja-JP"/>
        </w:rPr>
      </w:pPr>
    </w:p>
    <w:p w14:paraId="2934572D" w14:textId="2BB78BC2" w:rsidR="00AF5B50" w:rsidRDefault="00AF5B50" w:rsidP="00AF5B50">
      <w:pPr>
        <w:pStyle w:val="Proposal"/>
        <w:rPr>
          <w:lang w:val="en-GB" w:eastAsia="ja-JP"/>
        </w:rPr>
      </w:pPr>
      <w:bookmarkStart w:id="1" w:name="_Toc194011076"/>
      <w:r>
        <w:rPr>
          <w:lang w:val="en-GB" w:eastAsia="ja-JP"/>
        </w:rPr>
        <w:t>RAN2 to confirm there might be specification work in RAN1 when SSBs are shifted back upon t-Service for the soft satellite switch with resync.</w:t>
      </w:r>
      <w:bookmarkEnd w:id="1"/>
    </w:p>
    <w:p w14:paraId="5E4DFA3E" w14:textId="77777777" w:rsidR="00507A17" w:rsidRDefault="00507A17" w:rsidP="001F25F0">
      <w:pPr>
        <w:rPr>
          <w:lang w:val="en-GB" w:eastAsia="ja-JP"/>
        </w:rPr>
      </w:pPr>
    </w:p>
    <w:p w14:paraId="74793B51" w14:textId="07D1C48B" w:rsidR="00935A92" w:rsidRDefault="005A765E" w:rsidP="001F25F0">
      <w:pPr>
        <w:rPr>
          <w:lang w:val="en-GB" w:eastAsia="ja-JP"/>
        </w:rPr>
      </w:pPr>
      <w:r>
        <w:rPr>
          <w:lang w:val="en-GB" w:eastAsia="ja-JP"/>
        </w:rPr>
        <w:t xml:space="preserve">RAN1’s second assumption relates to the meaning of changing the SSB pattern. </w:t>
      </w:r>
      <w:r w:rsidR="0009050D">
        <w:rPr>
          <w:lang w:val="en-GB" w:eastAsia="ja-JP"/>
        </w:rPr>
        <w:t xml:space="preserve">As </w:t>
      </w:r>
      <w:r w:rsidR="00A73AA8">
        <w:rPr>
          <w:lang w:val="en-GB" w:eastAsia="ja-JP"/>
        </w:rPr>
        <w:t xml:space="preserve">illustrated in </w:t>
      </w:r>
      <w:r w:rsidR="0009050D">
        <w:rPr>
          <w:lang w:val="en-GB" w:eastAsia="ja-JP"/>
        </w:rPr>
        <w:t xml:space="preserve">Figure 1, </w:t>
      </w:r>
      <w:r w:rsidR="00B64BB7">
        <w:rPr>
          <w:lang w:val="en-GB" w:eastAsia="ja-JP"/>
        </w:rPr>
        <w:t xml:space="preserve">RAN2’s understanding is that the timing of the cell </w:t>
      </w:r>
      <w:r w:rsidR="00A73AA8">
        <w:rPr>
          <w:lang w:val="en-GB" w:eastAsia="ja-JP"/>
        </w:rPr>
        <w:t>is aligned between source and target satellites</w:t>
      </w:r>
      <w:r w:rsidR="00B64BB7">
        <w:rPr>
          <w:lang w:val="en-GB" w:eastAsia="ja-JP"/>
        </w:rPr>
        <w:t xml:space="preserve">. </w:t>
      </w:r>
      <w:r w:rsidR="00D44502">
        <w:rPr>
          <w:lang w:val="en-GB" w:eastAsia="ja-JP"/>
        </w:rPr>
        <w:t xml:space="preserve">In addition, </w:t>
      </w:r>
      <w:r w:rsidR="008E1276">
        <w:rPr>
          <w:lang w:val="en-GB" w:eastAsia="ja-JP"/>
        </w:rPr>
        <w:t xml:space="preserve">RAN2 already discussed </w:t>
      </w:r>
      <w:r w:rsidR="00B12A18">
        <w:rPr>
          <w:lang w:val="en-GB" w:eastAsia="ja-JP"/>
        </w:rPr>
        <w:t xml:space="preserve">and rejected (RAN2#126) the possibility that </w:t>
      </w:r>
      <w:r w:rsidR="008E1276">
        <w:rPr>
          <w:lang w:val="en-GB" w:eastAsia="ja-JP"/>
        </w:rPr>
        <w:t xml:space="preserve">different SSB indices </w:t>
      </w:r>
      <w:r w:rsidR="00B12A18">
        <w:rPr>
          <w:lang w:val="en-GB" w:eastAsia="ja-JP"/>
        </w:rPr>
        <w:t xml:space="preserve">are </w:t>
      </w:r>
      <w:r w:rsidR="008E1276">
        <w:rPr>
          <w:lang w:val="en-GB" w:eastAsia="ja-JP"/>
        </w:rPr>
        <w:t>used</w:t>
      </w:r>
      <w:r w:rsidR="00B12A18">
        <w:rPr>
          <w:lang w:val="en-GB" w:eastAsia="ja-JP"/>
        </w:rPr>
        <w:t xml:space="preserve"> by the target satellite. </w:t>
      </w:r>
      <w:r w:rsidR="00D44502">
        <w:rPr>
          <w:lang w:val="en-GB" w:eastAsia="ja-JP"/>
        </w:rPr>
        <w:t xml:space="preserve">Therefore, </w:t>
      </w:r>
      <w:r>
        <w:rPr>
          <w:lang w:val="en-GB" w:eastAsia="ja-JP"/>
        </w:rPr>
        <w:t xml:space="preserve">RAN2 can confirm that this assumption is correct and only the SSB transmission time in the target node is changed after </w:t>
      </w:r>
      <w:r w:rsidRPr="005A765E">
        <w:rPr>
          <w:i/>
          <w:iCs/>
          <w:lang w:val="en-GB" w:eastAsia="ja-JP"/>
        </w:rPr>
        <w:t>t-Service</w:t>
      </w:r>
      <w:r>
        <w:rPr>
          <w:lang w:val="en-GB" w:eastAsia="ja-JP"/>
        </w:rPr>
        <w:t>.</w:t>
      </w:r>
    </w:p>
    <w:p w14:paraId="1FFAEBD0" w14:textId="226E27C7" w:rsidR="00935A92" w:rsidRDefault="00F139E6" w:rsidP="001F25F0">
      <w:pPr>
        <w:rPr>
          <w:lang w:val="en-GB" w:eastAsia="ja-JP"/>
        </w:rPr>
      </w:pPr>
      <w:r>
        <w:rPr>
          <w:lang w:val="en-GB" w:eastAsia="ja-JP"/>
        </w:rPr>
        <w:t xml:space="preserve">Finally, </w:t>
      </w:r>
      <w:r w:rsidR="000C3BEF">
        <w:rPr>
          <w:lang w:val="en-GB" w:eastAsia="ja-JP"/>
        </w:rPr>
        <w:t xml:space="preserve">it is clear from RAN2’s perspective that </w:t>
      </w:r>
      <w:r>
        <w:rPr>
          <w:lang w:val="en-GB" w:eastAsia="ja-JP"/>
        </w:rPr>
        <w:t xml:space="preserve">RAN1’s </w:t>
      </w:r>
      <w:r w:rsidR="00735ED8">
        <w:rPr>
          <w:lang w:val="en-GB" w:eastAsia="ja-JP"/>
        </w:rPr>
        <w:t>last</w:t>
      </w:r>
      <w:r w:rsidR="009C6545">
        <w:rPr>
          <w:lang w:val="en-GB" w:eastAsia="ja-JP"/>
        </w:rPr>
        <w:t xml:space="preserve"> assumption </w:t>
      </w:r>
      <w:r w:rsidR="00496645">
        <w:rPr>
          <w:lang w:val="en-GB" w:eastAsia="ja-JP"/>
        </w:rPr>
        <w:t>is correct.</w:t>
      </w:r>
      <w:r w:rsidR="00735ED8">
        <w:rPr>
          <w:lang w:val="en-GB" w:eastAsia="ja-JP"/>
        </w:rPr>
        <w:t xml:space="preserve"> RAN2 may </w:t>
      </w:r>
      <w:r w:rsidR="000C3BEF">
        <w:rPr>
          <w:lang w:val="en-GB" w:eastAsia="ja-JP"/>
        </w:rPr>
        <w:t>include or refer to SIB19’s</w:t>
      </w:r>
      <w:r w:rsidR="00735ED8">
        <w:rPr>
          <w:lang w:val="en-GB" w:eastAsia="ja-JP"/>
        </w:rPr>
        <w:t xml:space="preserve"> ASN.1 structure </w:t>
      </w:r>
      <w:r w:rsidR="000C3BEF">
        <w:rPr>
          <w:lang w:val="en-GB" w:eastAsia="ja-JP"/>
        </w:rPr>
        <w:t xml:space="preserve">in TS 38.331 and explain </w:t>
      </w:r>
      <w:r w:rsidR="007441E5">
        <w:rPr>
          <w:lang w:val="en-GB" w:eastAsia="ja-JP"/>
        </w:rPr>
        <w:t xml:space="preserve">the contents of the </w:t>
      </w:r>
      <w:r w:rsidR="00735ED8">
        <w:rPr>
          <w:lang w:val="en-GB" w:eastAsia="ja-JP"/>
        </w:rPr>
        <w:t xml:space="preserve">field </w:t>
      </w:r>
      <w:r w:rsidR="00735ED8" w:rsidRPr="00735ED8">
        <w:rPr>
          <w:i/>
          <w:iCs/>
          <w:lang w:val="en-GB" w:eastAsia="ja-JP"/>
        </w:rPr>
        <w:t>satSwitchWithResync</w:t>
      </w:r>
      <w:r w:rsidR="007441E5" w:rsidRPr="007441E5">
        <w:rPr>
          <w:lang w:val="en-GB" w:eastAsia="ja-JP"/>
        </w:rPr>
        <w:t xml:space="preserve"> which includes the SSB time offset, the ephemeris, and the start coverage time of the target satellite</w:t>
      </w:r>
      <w:r w:rsidR="00735ED8">
        <w:rPr>
          <w:lang w:val="en-GB" w:eastAsia="ja-JP"/>
        </w:rPr>
        <w:t>.</w:t>
      </w:r>
      <w:r w:rsidR="00C35F62">
        <w:rPr>
          <w:lang w:val="en-GB" w:eastAsia="ja-JP"/>
        </w:rPr>
        <w:t xml:space="preserve"> Additionally, RAN2 can confirm that it is up to network implementation to secure that the information is not outdated when the switch happens.</w:t>
      </w:r>
    </w:p>
    <w:p w14:paraId="3824246F" w14:textId="77777777" w:rsidR="00496645" w:rsidRDefault="00496645" w:rsidP="001F25F0">
      <w:pPr>
        <w:rPr>
          <w:lang w:val="en-GB" w:eastAsia="ja-JP"/>
        </w:rPr>
      </w:pPr>
    </w:p>
    <w:p w14:paraId="738C2436" w14:textId="0BB6A0F9" w:rsidR="00D44502" w:rsidRDefault="00D44502" w:rsidP="00D44502">
      <w:pPr>
        <w:pStyle w:val="Proposal"/>
        <w:rPr>
          <w:lang w:val="en-GB" w:eastAsia="ja-JP"/>
        </w:rPr>
      </w:pPr>
      <w:bookmarkStart w:id="2" w:name="_Toc194011077"/>
      <w:r>
        <w:rPr>
          <w:lang w:val="en-GB" w:eastAsia="ja-JP"/>
        </w:rPr>
        <w:t>Confirm the second and the third assumptions from RAN1’s LS.</w:t>
      </w:r>
      <w:bookmarkEnd w:id="2"/>
    </w:p>
    <w:p w14:paraId="74A17D2A" w14:textId="77777777" w:rsidR="00D44502" w:rsidRDefault="00D44502" w:rsidP="001F25F0">
      <w:pPr>
        <w:rPr>
          <w:lang w:val="en-GB" w:eastAsia="ja-JP"/>
        </w:rPr>
      </w:pPr>
    </w:p>
    <w:p w14:paraId="58A2FA3B" w14:textId="3464F02E" w:rsidR="00D44502" w:rsidRDefault="00D44502" w:rsidP="00D44502">
      <w:pPr>
        <w:pStyle w:val="Heading2"/>
      </w:pPr>
      <w:r>
        <w:t>2.2</w:t>
      </w:r>
      <w:r>
        <w:tab/>
        <w:t>RAN 4 LS</w:t>
      </w:r>
    </w:p>
    <w:p w14:paraId="6358D0F4" w14:textId="24FE14B1" w:rsidR="00BB7683" w:rsidRDefault="00BB7683" w:rsidP="00BB7683">
      <w:pPr>
        <w:rPr>
          <w:lang w:val="en-GB" w:eastAsia="ja-JP"/>
        </w:rPr>
      </w:pPr>
      <w:r w:rsidRPr="00A932AF">
        <w:rPr>
          <w:rFonts w:eastAsia="Malgun Gothic" w:cs="Arial"/>
          <w:noProof/>
          <w:lang w:eastAsia="x-none"/>
        </w:rPr>
        <mc:AlternateContent>
          <mc:Choice Requires="wps">
            <w:drawing>
              <wp:inline distT="0" distB="0" distL="0" distR="0" wp14:anchorId="426CA364" wp14:editId="5CC50C0B">
                <wp:extent cx="5972175" cy="1404620"/>
                <wp:effectExtent l="0" t="0" r="28575" b="16510"/>
                <wp:docPr id="7445162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084FB571" w14:textId="77777777" w:rsidR="000464E3" w:rsidRPr="000464E3" w:rsidRDefault="000464E3" w:rsidP="000464E3">
                            <w:pPr>
                              <w:spacing w:beforeLines="50" w:before="120" w:afterLines="50" w:after="120"/>
                              <w:rPr>
                                <w:rFonts w:eastAsia="SimSun" w:cs="Arial"/>
                                <w:bCs/>
                                <w:i/>
                                <w:iCs/>
                              </w:rPr>
                            </w:pPr>
                            <w:r w:rsidRPr="000464E3">
                              <w:rPr>
                                <w:rFonts w:eastAsia="SimSun" w:cs="Arial"/>
                                <w:bCs/>
                                <w:i/>
                                <w:iCs/>
                              </w:rPr>
                              <w:t>Under following assumptions,</w:t>
                            </w:r>
                          </w:p>
                          <w:p w14:paraId="74F06B04" w14:textId="77777777" w:rsidR="000464E3" w:rsidRPr="000464E3" w:rsidRDefault="000464E3" w:rsidP="000464E3">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0464E3">
                              <w:rPr>
                                <w:rFonts w:eastAsia="SimSun" w:cs="Arial"/>
                                <w:i/>
                                <w:iCs/>
                              </w:rPr>
                              <w:t>Starting boundaries of SFN0 of the source satellite and the target satellite are aligned at the uplink time synchronization reference point;</w:t>
                            </w:r>
                          </w:p>
                          <w:p w14:paraId="464676C8" w14:textId="77777777" w:rsidR="000464E3" w:rsidRPr="000464E3" w:rsidRDefault="000464E3" w:rsidP="000464E3">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0464E3">
                              <w:rPr>
                                <w:rFonts w:eastAsia="SimSun" w:cs="Arial"/>
                                <w:i/>
                                <w:iCs/>
                              </w:rPr>
                              <w:t xml:space="preserve">The parameter </w:t>
                            </w:r>
                            <w:r w:rsidRPr="000464E3">
                              <w:rPr>
                                <w:rFonts w:eastAsia="SimSun" w:cs="Arial"/>
                                <w:bCs/>
                                <w:i/>
                                <w:iCs/>
                              </w:rPr>
                              <w:t xml:space="preserve">ssb-TimeOffset is the relative offset between the SSB of the source satellite and the SSB of the target satellite during </w:t>
                            </w:r>
                            <w:r w:rsidRPr="000464E3">
                              <w:rPr>
                                <w:rFonts w:eastAsia="SimSun" w:cs="Arial"/>
                                <w:i/>
                                <w:iCs/>
                              </w:rPr>
                              <w:t>[t-ServiceStart, t-Service];</w:t>
                            </w:r>
                          </w:p>
                          <w:p w14:paraId="4672FDC1" w14:textId="27014760" w:rsidR="00BB7683" w:rsidRPr="00D82A78" w:rsidRDefault="00D82A78" w:rsidP="00D82A78">
                            <w:pPr>
                              <w:spacing w:beforeLines="50" w:before="120" w:afterLines="50" w:after="120"/>
                              <w:rPr>
                                <w:rFonts w:eastAsia="SimSun" w:cs="Arial"/>
                                <w:bCs/>
                                <w:i/>
                                <w:iCs/>
                              </w:rPr>
                            </w:pPr>
                            <w:r w:rsidRPr="00D82A78">
                              <w:rPr>
                                <w:rFonts w:eastAsia="SimSun" w:cs="Arial"/>
                                <w:i/>
                                <w:iCs/>
                              </w:rPr>
                              <w:t xml:space="preserve">RAN4 reached the conclusion that </w:t>
                            </w:r>
                            <w:r w:rsidRPr="00D82A78">
                              <w:rPr>
                                <w:rFonts w:eastAsia="SimSun" w:cs="Arial"/>
                                <w:bCs/>
                                <w:i/>
                                <w:iCs/>
                              </w:rPr>
                              <w:t>the pre-acquired DL synchronization started between [t-ServiceStart, t-Service] with target satellite can be assumed as maintained if the SSB pattern (e.g., SSB offset) is changed (determined by ssb-TimeOffset) at t-Service.</w:t>
                            </w:r>
                          </w:p>
                        </w:txbxContent>
                      </wps:txbx>
                      <wps:bodyPr rot="0" vert="horz" wrap="square" lIns="91440" tIns="45720" rIns="91440" bIns="45720" anchor="t" anchorCtr="0">
                        <a:spAutoFit/>
                      </wps:bodyPr>
                    </wps:wsp>
                  </a:graphicData>
                </a:graphic>
              </wp:inline>
            </w:drawing>
          </mc:Choice>
          <mc:Fallback>
            <w:pict>
              <v:shape w14:anchorId="426CA364" id="_x0000_s1027"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ZAFAIAACcEAAAOAAAAZHJzL2Uyb0RvYy54bWysk99v2yAQx98n7X9AvC+2o6RprDpVly7T&#10;pO6H1O0PwBjHaMAxILGzv34HdtOo216m8YA4Dr7cfe64uR20IkfhvART0WKWUyIMh0aafUW/fd29&#10;uabEB2YapsCIip6Ep7eb169ueluKOXSgGuEIihhf9raiXQi2zDLPO6GZn4EVBp0tOM0Cmm6fNY71&#10;qK5VNs/zq6wH11gHXHiPu/ejk26SftsKHj63rReBqIpibCHNLs11nLPNDSv3jtlO8ikM9g9RaCYN&#10;PnqWumeBkYOTv0lpyR14aMOMg86gbSUXKQfMpshfZPPYMStSLgjH2zMm//9k+afjo/3iSBjewoAF&#10;TEl4+wD8uycGth0ze3HnHPSdYA0+XERkWW99OV2NqH3po0jdf4QGi8wOAZLQ0DodqWCeBNWxAKcz&#10;dDEEwnFzuV7Ni9WSEo6+YpEvruapLBkrn65b58N7AZrERUUdVjXJs+ODDzEcVj4dia95ULLZSaWS&#10;4fb1VjlyZNgBuzRSBi+OKUP6iq6X8+VI4K8SeRp/ktAyYCsrqSt6fT7EysjtnWlSowUm1bjGkJWZ&#10;QEZ2I8Uw1AORzUQ5cq2hOSFZB2Pn4k/DRQfuJyU9dm1F/Y8Dc4IS9cFgddbFYhHbPBmL5QpREnfp&#10;qS89zHCUqmigZFxuQ/oaiZu9wyruZOL7HMkUMnZjwj79nNjul3Y69fy/N78AAAD//wMAUEsDBBQA&#10;BgAIAAAAIQDdnoth3AAAAAUBAAAPAAAAZHJzL2Rvd25yZXYueG1sTI/BTsMwEETvSPyDtUjcqNOI&#10;IghxKkTVM6VFQtwcextHjdchdtOUr2fhApeVRjOaeVsuJ9+JEYfYBlIwn2UgkEywLTUK3nbrm3sQ&#10;MWmyuguECs4YYVldXpS6sOFErzhuUyO4hGKhFbiU+kLKaBx6HWehR2JvHwavE8uhkXbQJy73ncyz&#10;7E563RIvON3js0Nz2B69grjafPZmv6kPzp6/XlbjwryvP5S6vpqeHkEknNJfGH7wGR0qZqrDkWwU&#10;nQJ+JP1e9h5uswWIWkGez3OQVSn/01ffAAAA//8DAFBLAQItABQABgAIAAAAIQC2gziS/gAAAOEB&#10;AAATAAAAAAAAAAAAAAAAAAAAAABbQ29udGVudF9UeXBlc10ueG1sUEsBAi0AFAAGAAgAAAAhADj9&#10;If/WAAAAlAEAAAsAAAAAAAAAAAAAAAAALwEAAF9yZWxzLy5yZWxzUEsBAi0AFAAGAAgAAAAhAExB&#10;xkAUAgAAJwQAAA4AAAAAAAAAAAAAAAAALgIAAGRycy9lMm9Eb2MueG1sUEsBAi0AFAAGAAgAAAAh&#10;AN2ei2HcAAAABQEAAA8AAAAAAAAAAAAAAAAAbgQAAGRycy9kb3ducmV2LnhtbFBLBQYAAAAABAAE&#10;APMAAAB3BQAAAAA=&#10;">
                <v:textbox style="mso-fit-shape-to-text:t">
                  <w:txbxContent>
                    <w:p w14:paraId="084FB571" w14:textId="77777777" w:rsidR="000464E3" w:rsidRPr="000464E3" w:rsidRDefault="000464E3" w:rsidP="000464E3">
                      <w:pPr>
                        <w:spacing w:beforeLines="50" w:before="120" w:afterLines="50" w:after="120"/>
                        <w:rPr>
                          <w:rFonts w:eastAsia="SimSun" w:cs="Arial"/>
                          <w:bCs/>
                          <w:i/>
                          <w:iCs/>
                        </w:rPr>
                      </w:pPr>
                      <w:r w:rsidRPr="000464E3">
                        <w:rPr>
                          <w:rFonts w:eastAsia="SimSun" w:cs="Arial"/>
                          <w:bCs/>
                          <w:i/>
                          <w:iCs/>
                        </w:rPr>
                        <w:t>Under following assumptions,</w:t>
                      </w:r>
                    </w:p>
                    <w:p w14:paraId="74F06B04" w14:textId="77777777" w:rsidR="000464E3" w:rsidRPr="000464E3" w:rsidRDefault="000464E3" w:rsidP="000464E3">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0464E3">
                        <w:rPr>
                          <w:rFonts w:eastAsia="SimSun" w:cs="Arial"/>
                          <w:i/>
                          <w:iCs/>
                        </w:rPr>
                        <w:t>Starting boundaries of SFN0 of the source satellite and the target satellite are aligned at the uplink time synchronization reference point;</w:t>
                      </w:r>
                    </w:p>
                    <w:p w14:paraId="464676C8" w14:textId="77777777" w:rsidR="000464E3" w:rsidRPr="000464E3" w:rsidRDefault="000464E3" w:rsidP="000464E3">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0464E3">
                        <w:rPr>
                          <w:rFonts w:eastAsia="SimSun" w:cs="Arial"/>
                          <w:i/>
                          <w:iCs/>
                        </w:rPr>
                        <w:t xml:space="preserve">The parameter </w:t>
                      </w:r>
                      <w:r w:rsidRPr="000464E3">
                        <w:rPr>
                          <w:rFonts w:eastAsia="SimSun" w:cs="Arial"/>
                          <w:bCs/>
                          <w:i/>
                          <w:iCs/>
                        </w:rPr>
                        <w:t xml:space="preserve">ssb-TimeOffset is the relative offset between the SSB of the source satellite and the SSB of the target satellite during </w:t>
                      </w:r>
                      <w:r w:rsidRPr="000464E3">
                        <w:rPr>
                          <w:rFonts w:eastAsia="SimSun" w:cs="Arial"/>
                          <w:i/>
                          <w:iCs/>
                        </w:rPr>
                        <w:t>[t-ServiceStart, t-Service];</w:t>
                      </w:r>
                    </w:p>
                    <w:p w14:paraId="4672FDC1" w14:textId="27014760" w:rsidR="00BB7683" w:rsidRPr="00D82A78" w:rsidRDefault="00D82A78" w:rsidP="00D82A78">
                      <w:pPr>
                        <w:spacing w:beforeLines="50" w:before="120" w:afterLines="50" w:after="120"/>
                        <w:rPr>
                          <w:rFonts w:eastAsia="SimSun" w:cs="Arial"/>
                          <w:bCs/>
                          <w:i/>
                          <w:iCs/>
                        </w:rPr>
                      </w:pPr>
                      <w:r w:rsidRPr="00D82A78">
                        <w:rPr>
                          <w:rFonts w:eastAsia="SimSun" w:cs="Arial"/>
                          <w:i/>
                          <w:iCs/>
                        </w:rPr>
                        <w:t xml:space="preserve">RAN4 reached the conclusion that </w:t>
                      </w:r>
                      <w:r w:rsidRPr="00D82A78">
                        <w:rPr>
                          <w:rFonts w:eastAsia="SimSun" w:cs="Arial"/>
                          <w:bCs/>
                          <w:i/>
                          <w:iCs/>
                        </w:rPr>
                        <w:t>the pre-acquired DL synchronization started between [t-ServiceStart, t-Service] with target satellite can be assumed as maintained if the SSB pattern (e.g., SSB offset) is changed (determined by ssb-TimeOffset) at t-Service.</w:t>
                      </w:r>
                    </w:p>
                  </w:txbxContent>
                </v:textbox>
                <w10:anchorlock/>
              </v:shape>
            </w:pict>
          </mc:Fallback>
        </mc:AlternateContent>
      </w:r>
    </w:p>
    <w:p w14:paraId="1C070089" w14:textId="72C64D32" w:rsidR="00253B73" w:rsidRDefault="00253B73" w:rsidP="00253B73">
      <w:pPr>
        <w:rPr>
          <w:lang w:val="en-GB" w:eastAsia="ja-JP"/>
        </w:rPr>
      </w:pPr>
      <w:r>
        <w:rPr>
          <w:lang w:val="en-GB" w:eastAsia="ja-JP"/>
        </w:rPr>
        <w:t xml:space="preserve">RAN4’s </w:t>
      </w:r>
      <w:r w:rsidR="00E85521">
        <w:rPr>
          <w:lang w:val="en-GB" w:eastAsia="ja-JP"/>
        </w:rPr>
        <w:t>has</w:t>
      </w:r>
      <w:r w:rsidR="00223E4B">
        <w:rPr>
          <w:lang w:val="en-GB" w:eastAsia="ja-JP"/>
        </w:rPr>
        <w:t xml:space="preserve"> concluded that maintaining DL synchronization </w:t>
      </w:r>
      <w:r w:rsidR="003E08A9">
        <w:rPr>
          <w:lang w:val="en-GB" w:eastAsia="ja-JP"/>
        </w:rPr>
        <w:t xml:space="preserve">is possible </w:t>
      </w:r>
      <w:r w:rsidR="00223E4B">
        <w:rPr>
          <w:lang w:val="en-GB" w:eastAsia="ja-JP"/>
        </w:rPr>
        <w:t xml:space="preserve">when </w:t>
      </w:r>
      <w:r>
        <w:rPr>
          <w:lang w:val="en-GB" w:eastAsia="ja-JP"/>
        </w:rPr>
        <w:t>the</w:t>
      </w:r>
      <w:r w:rsidR="00223E4B">
        <w:rPr>
          <w:lang w:val="en-GB" w:eastAsia="ja-JP"/>
        </w:rPr>
        <w:t>re is a</w:t>
      </w:r>
      <w:r>
        <w:rPr>
          <w:lang w:val="en-GB" w:eastAsia="ja-JP"/>
        </w:rPr>
        <w:t xml:space="preserve"> temporary shift</w:t>
      </w:r>
      <w:r w:rsidR="00E85521">
        <w:rPr>
          <w:lang w:val="en-GB" w:eastAsia="ja-JP"/>
        </w:rPr>
        <w:t xml:space="preserve"> of SSBs </w:t>
      </w:r>
      <w:r w:rsidR="003E08A9">
        <w:rPr>
          <w:lang w:val="en-GB" w:eastAsia="ja-JP"/>
        </w:rPr>
        <w:t xml:space="preserve">from the target satellite that is reverted </w:t>
      </w:r>
      <w:r w:rsidR="00E85521">
        <w:rPr>
          <w:lang w:val="en-GB" w:eastAsia="ja-JP"/>
        </w:rPr>
        <w:t>upon t-Service</w:t>
      </w:r>
      <w:r w:rsidR="003E08A9">
        <w:rPr>
          <w:lang w:val="en-GB" w:eastAsia="ja-JP"/>
        </w:rPr>
        <w:t>. There are two associated conditions: the cell timing is aligned in the UT</w:t>
      </w:r>
      <w:r w:rsidR="001A2FAA">
        <w:rPr>
          <w:lang w:val="en-GB" w:eastAsia="ja-JP"/>
        </w:rPr>
        <w:t>S</w:t>
      </w:r>
      <w:r w:rsidR="003E08A9">
        <w:rPr>
          <w:lang w:val="en-GB" w:eastAsia="ja-JP"/>
        </w:rPr>
        <w:t xml:space="preserve">RP </w:t>
      </w:r>
      <w:r w:rsidR="00792803">
        <w:rPr>
          <w:lang w:val="en-GB" w:eastAsia="ja-JP"/>
        </w:rPr>
        <w:t>and the relative offset between SSBs in provided. We consider these two assumptions are already aligned with RAN2’s design based on previous discussions.</w:t>
      </w:r>
    </w:p>
    <w:p w14:paraId="54AADB20" w14:textId="77777777" w:rsidR="00D63109" w:rsidRDefault="00D63109" w:rsidP="00253B73">
      <w:pPr>
        <w:rPr>
          <w:lang w:val="en-GB" w:eastAsia="ja-JP"/>
        </w:rPr>
      </w:pPr>
    </w:p>
    <w:p w14:paraId="11D1EB4B" w14:textId="1550E7C5" w:rsidR="00D63109" w:rsidRPr="00997794" w:rsidRDefault="00D63109" w:rsidP="00D5057D">
      <w:pPr>
        <w:pStyle w:val="Observation"/>
        <w:widowControl/>
        <w:numPr>
          <w:ilvl w:val="0"/>
          <w:numId w:val="18"/>
        </w:numPr>
        <w:spacing w:line="259" w:lineRule="auto"/>
        <w:ind w:left="1701" w:hanging="1701"/>
        <w:rPr>
          <w:lang w:val="en-GB"/>
        </w:rPr>
      </w:pPr>
      <w:bookmarkStart w:id="3" w:name="_Toc194011074"/>
      <w:r w:rsidRPr="00997794">
        <w:rPr>
          <w:lang w:val="en-GB"/>
        </w:rPr>
        <w:lastRenderedPageBreak/>
        <w:t>RAN4</w:t>
      </w:r>
      <w:r w:rsidR="00997794">
        <w:rPr>
          <w:lang w:val="en-GB"/>
        </w:rPr>
        <w:t>’s</w:t>
      </w:r>
      <w:r w:rsidRPr="00997794">
        <w:rPr>
          <w:lang w:val="en-GB"/>
        </w:rPr>
        <w:t xml:space="preserve"> assumptions are aligned with the intended RAN2 design.</w:t>
      </w:r>
      <w:bookmarkEnd w:id="3"/>
    </w:p>
    <w:p w14:paraId="6822F98B" w14:textId="77777777" w:rsidR="00D63109" w:rsidRPr="00253B73" w:rsidRDefault="00D63109" w:rsidP="00253B73">
      <w:pPr>
        <w:rPr>
          <w:lang w:val="en-GB" w:eastAsia="ja-JP"/>
        </w:rPr>
      </w:pPr>
    </w:p>
    <w:p w14:paraId="2AFCCC9E" w14:textId="62990FB2" w:rsidR="007E0AA3" w:rsidRDefault="00D82A78" w:rsidP="00621B37">
      <w:pPr>
        <w:spacing w:beforeLines="50" w:before="120" w:afterLines="50" w:after="120"/>
        <w:rPr>
          <w:rFonts w:eastAsia="SimSun" w:cs="Arial"/>
          <w:bCs/>
        </w:rPr>
      </w:pPr>
      <w:r w:rsidRPr="00A932AF">
        <w:rPr>
          <w:rFonts w:eastAsia="Malgun Gothic" w:cs="Arial"/>
          <w:noProof/>
          <w:lang w:eastAsia="x-none"/>
        </w:rPr>
        <mc:AlternateContent>
          <mc:Choice Requires="wps">
            <w:drawing>
              <wp:inline distT="0" distB="0" distL="0" distR="0" wp14:anchorId="24FC1946" wp14:editId="766264B3">
                <wp:extent cx="5972175" cy="1404620"/>
                <wp:effectExtent l="0" t="0" r="28575" b="16510"/>
                <wp:docPr id="19025364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4994D236" w14:textId="60BF7BE4" w:rsidR="00D82A78" w:rsidRPr="0014610A" w:rsidRDefault="00CD1CCA" w:rsidP="00D82A78">
                            <w:pPr>
                              <w:spacing w:beforeLines="50" w:before="120" w:afterLines="50" w:after="120"/>
                              <w:rPr>
                                <w:rFonts w:eastAsia="SimSun" w:cs="Arial"/>
                                <w:i/>
                                <w:iCs/>
                              </w:rPr>
                            </w:pPr>
                            <w:r w:rsidRPr="0014610A">
                              <w:rPr>
                                <w:rFonts w:eastAsia="SimSun" w:cs="Arial"/>
                                <w:i/>
                                <w:iCs/>
                              </w:rPr>
                              <w:t>RAN4 would like to note that the temporarily SSB pattern shift (i.e.,</w:t>
                            </w:r>
                            <w:r w:rsidRPr="0014610A">
                              <w:rPr>
                                <w:rFonts w:eastAsia="SimSun" w:cs="Arial"/>
                                <w:bCs/>
                                <w:i/>
                                <w:iCs/>
                              </w:rPr>
                              <w:t xml:space="preserve"> subject to ssb-TimeOffset</w:t>
                            </w:r>
                            <w:r w:rsidRPr="0014610A">
                              <w:rPr>
                                <w:rFonts w:eastAsia="SimSun" w:cs="Arial"/>
                                <w:i/>
                                <w:iCs/>
                              </w:rPr>
                              <w:t xml:space="preserve">) during [t-ServiceStart, t-Service] and shifting back after t-Service was not considered during RAN4 requirement definition and it may require additional UE processing for shifting. Also, it may have impact to UE performing initial access during [t-ServiceStart, t-Service]. It is also noted that the RAN4 requirements are defined assuming the parameter </w:t>
                            </w:r>
                            <w:r w:rsidRPr="0014610A">
                              <w:rPr>
                                <w:rFonts w:eastAsia="SimSun" w:cs="Arial"/>
                                <w:bCs/>
                                <w:i/>
                                <w:iCs/>
                              </w:rPr>
                              <w:t>ssb-TimeOffset is the relative time offset between</w:t>
                            </w:r>
                            <w:r w:rsidRPr="0014610A">
                              <w:rPr>
                                <w:rFonts w:eastAsia="SimSun" w:cs="Arial"/>
                                <w:i/>
                                <w:iCs/>
                              </w:rPr>
                              <w:t xml:space="preserve"> SSB of the source satellite and the SSB of the target satellite with same SSB index.</w:t>
                            </w:r>
                          </w:p>
                        </w:txbxContent>
                      </wps:txbx>
                      <wps:bodyPr rot="0" vert="horz" wrap="square" lIns="91440" tIns="45720" rIns="91440" bIns="45720" anchor="t" anchorCtr="0">
                        <a:spAutoFit/>
                      </wps:bodyPr>
                    </wps:wsp>
                  </a:graphicData>
                </a:graphic>
              </wp:inline>
            </w:drawing>
          </mc:Choice>
          <mc:Fallback>
            <w:pict>
              <v:shape w14:anchorId="24FC1946" id="_x0000_s1028"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SBFgIAACcEAAAOAAAAZHJzL2Uyb0RvYy54bWysk9tuGyEQhu8r9R0Q9/UeZMfxKusodeqq&#10;UnqQ0j4Ay7JeVGAoYO+6T9+BdRwrbW+qcoEYBn5mvhlubketyEE4L8HUtJjllAjDoZVmV9NvX7dv&#10;rinxgZmWKTCipkfh6e369aubwVaihB5UKxxBEeOrwda0D8FWWeZ5LzTzM7DCoLMDp1lA0+2y1rEB&#10;1bXKyjy/ygZwrXXAhfe4ez856Trpd53g4XPXeRGIqinGFtLs0tzEOVvfsGrnmO0lP4XB/iEKzaTB&#10;R89S9ywwsnfyNyktuQMPXZhx0Bl0neQi5YDZFPmLbB57ZkXKBeF4e8bk/58s/3R4tF8cCeNbGLGA&#10;KQlvH4B/98TApmdmJ+6cg6EXrMWHi4gsG6yvTlcjal/5KNIMH6HFIrN9gCQ0dk5HKpgnQXUswPEM&#10;XYyBcNxcrJZlsVxQwtFXzPP5VZnKkrHq6bp1PrwXoElc1NRhVZM8Ozz4EMNh1dOR+JoHJdutVCoZ&#10;btdslCMHhh2wTSNl8OKYMmSo6WpRLiYCf5XI0/iThJYBW1lJXdPr8yFWRW7vTJsaLTCppjWGrMwJ&#10;ZGQ3UQxjMxLZ1rSMD0SuDbRHJOtg6lz8abjowf2kZMCuran/sWdOUKI+GKzOqpjPY5snY75YIkri&#10;Lj3NpYcZjlI1DZRMy01IXyNxs3dYxa1MfJ8jOYWM3Ziwn35ObPdLO516/t/rXwAAAP//AwBQSwME&#10;FAAGAAgAAAAhAN2ei2HcAAAABQEAAA8AAABkcnMvZG93bnJldi54bWxMj8FOwzAQRO9I/IO1SNyo&#10;04giCHEqRNUzpUVC3Bx7G0eN1yF205SvZ+ECl5VGM5p5Wy4n34kRh9gGUjCfZSCQTLAtNQreduub&#10;exAxabK6C4QKzhhhWV1elLqw4USvOG5TI7iEYqEVuJT6QspoHHodZ6FHYm8fBq8Ty6GRdtAnLved&#10;zLPsTnrdEi843eOzQ3PYHr2CuNp89ma/qQ/Onr9eVuPCvK8/lLq+mp4eQSSc0l8YfvAZHSpmqsOR&#10;bBSdAn4k/V72Hm6zBYhaQZ7Pc5BVKf/TV98AAAD//wMAUEsBAi0AFAAGAAgAAAAhALaDOJL+AAAA&#10;4QEAABMAAAAAAAAAAAAAAAAAAAAAAFtDb250ZW50X1R5cGVzXS54bWxQSwECLQAUAAYACAAAACEA&#10;OP0h/9YAAACUAQAACwAAAAAAAAAAAAAAAAAvAQAAX3JlbHMvLnJlbHNQSwECLQAUAAYACAAAACEA&#10;e58EgRYCAAAnBAAADgAAAAAAAAAAAAAAAAAuAgAAZHJzL2Uyb0RvYy54bWxQSwECLQAUAAYACAAA&#10;ACEA3Z6LYdwAAAAFAQAADwAAAAAAAAAAAAAAAABwBAAAZHJzL2Rvd25yZXYueG1sUEsFBgAAAAAE&#10;AAQA8wAAAHkFAAAAAA==&#10;">
                <v:textbox style="mso-fit-shape-to-text:t">
                  <w:txbxContent>
                    <w:p w14:paraId="4994D236" w14:textId="60BF7BE4" w:rsidR="00D82A78" w:rsidRPr="0014610A" w:rsidRDefault="00CD1CCA" w:rsidP="00D82A78">
                      <w:pPr>
                        <w:spacing w:beforeLines="50" w:before="120" w:afterLines="50" w:after="120"/>
                        <w:rPr>
                          <w:rFonts w:eastAsia="SimSun" w:cs="Arial"/>
                          <w:i/>
                          <w:iCs/>
                        </w:rPr>
                      </w:pPr>
                      <w:r w:rsidRPr="0014610A">
                        <w:rPr>
                          <w:rFonts w:eastAsia="SimSun" w:cs="Arial"/>
                          <w:i/>
                          <w:iCs/>
                        </w:rPr>
                        <w:t>RAN4 would like to note that the temporarily SSB pattern shift (i.e.,</w:t>
                      </w:r>
                      <w:r w:rsidRPr="0014610A">
                        <w:rPr>
                          <w:rFonts w:eastAsia="SimSun" w:cs="Arial"/>
                          <w:bCs/>
                          <w:i/>
                          <w:iCs/>
                        </w:rPr>
                        <w:t xml:space="preserve"> subject to ssb-TimeOffset</w:t>
                      </w:r>
                      <w:r w:rsidRPr="0014610A">
                        <w:rPr>
                          <w:rFonts w:eastAsia="SimSun" w:cs="Arial"/>
                          <w:i/>
                          <w:iCs/>
                        </w:rPr>
                        <w:t xml:space="preserve">) during [t-ServiceStart, t-Service] and shifting back after t-Service was not considered during RAN4 requirement definition and it may require additional UE processing for shifting. Also, it may have impact to UE performing initial access during [t-ServiceStart, t-Service]. It is also noted that the RAN4 requirements are defined assuming the parameter </w:t>
                      </w:r>
                      <w:r w:rsidRPr="0014610A">
                        <w:rPr>
                          <w:rFonts w:eastAsia="SimSun" w:cs="Arial"/>
                          <w:bCs/>
                          <w:i/>
                          <w:iCs/>
                        </w:rPr>
                        <w:t>ssb-TimeOffset is the relative time offset between</w:t>
                      </w:r>
                      <w:r w:rsidRPr="0014610A">
                        <w:rPr>
                          <w:rFonts w:eastAsia="SimSun" w:cs="Arial"/>
                          <w:i/>
                          <w:iCs/>
                        </w:rPr>
                        <w:t xml:space="preserve"> SSB of the source satellite and the SSB of the target satellite with same SSB index.</w:t>
                      </w:r>
                    </w:p>
                  </w:txbxContent>
                </v:textbox>
                <w10:anchorlock/>
              </v:shape>
            </w:pict>
          </mc:Fallback>
        </mc:AlternateContent>
      </w:r>
    </w:p>
    <w:p w14:paraId="3FD0841E" w14:textId="7C13112D" w:rsidR="0014610A" w:rsidRDefault="001870A6" w:rsidP="00621B37">
      <w:pPr>
        <w:spacing w:beforeLines="50" w:before="120" w:afterLines="50" w:after="120"/>
        <w:rPr>
          <w:rFonts w:eastAsia="SimSun" w:cs="Arial"/>
          <w:bCs/>
        </w:rPr>
      </w:pPr>
      <w:r>
        <w:rPr>
          <w:rFonts w:eastAsia="SimSun" w:cs="Arial"/>
          <w:bCs/>
        </w:rPr>
        <w:t xml:space="preserve">RAN4 also informs </w:t>
      </w:r>
      <w:r w:rsidR="0007486C">
        <w:rPr>
          <w:rFonts w:eastAsia="SimSun" w:cs="Arial"/>
          <w:bCs/>
        </w:rPr>
        <w:t xml:space="preserve">there will be associated </w:t>
      </w:r>
      <w:r>
        <w:rPr>
          <w:rFonts w:eastAsia="SimSun" w:cs="Arial"/>
          <w:bCs/>
        </w:rPr>
        <w:t xml:space="preserve">specification </w:t>
      </w:r>
      <w:r w:rsidR="0007486C">
        <w:rPr>
          <w:rFonts w:eastAsia="SimSun" w:cs="Arial"/>
          <w:bCs/>
        </w:rPr>
        <w:t>work to adopt this feature and notes potential impact to UE’s performing initial random access</w:t>
      </w:r>
      <w:r>
        <w:rPr>
          <w:rFonts w:eastAsia="SimSun" w:cs="Arial"/>
          <w:bCs/>
        </w:rPr>
        <w:t xml:space="preserve">. </w:t>
      </w:r>
      <w:r w:rsidR="0007486C">
        <w:rPr>
          <w:rFonts w:eastAsia="SimSun" w:cs="Arial"/>
          <w:bCs/>
        </w:rPr>
        <w:t>In RAN2, i</w:t>
      </w:r>
      <w:r w:rsidR="00EA64DE">
        <w:rPr>
          <w:rFonts w:eastAsia="SimSun" w:cs="Arial"/>
          <w:bCs/>
        </w:rPr>
        <w:t xml:space="preserve">t has been previously </w:t>
      </w:r>
      <w:r w:rsidR="008105B5">
        <w:rPr>
          <w:rFonts w:eastAsia="SimSun" w:cs="Arial"/>
          <w:bCs/>
        </w:rPr>
        <w:t xml:space="preserve">discussed and </w:t>
      </w:r>
      <w:r w:rsidR="00EA64DE">
        <w:rPr>
          <w:rFonts w:eastAsia="SimSun" w:cs="Arial"/>
          <w:bCs/>
        </w:rPr>
        <w:t>agreed that the soft satellite transition</w:t>
      </w:r>
      <w:r w:rsidR="008105B5">
        <w:rPr>
          <w:rFonts w:eastAsia="SimSun" w:cs="Arial"/>
          <w:bCs/>
        </w:rPr>
        <w:t xml:space="preserve">, i.e., the time between </w:t>
      </w:r>
      <w:r w:rsidR="008105B5" w:rsidRPr="008105B5">
        <w:rPr>
          <w:rFonts w:eastAsia="SimSun" w:cs="Arial"/>
          <w:bCs/>
          <w:i/>
          <w:iCs/>
        </w:rPr>
        <w:t>t-ServiceStart</w:t>
      </w:r>
      <w:r w:rsidR="008105B5">
        <w:rPr>
          <w:rFonts w:eastAsia="SimSun" w:cs="Arial"/>
          <w:bCs/>
        </w:rPr>
        <w:t xml:space="preserve"> and </w:t>
      </w:r>
      <w:r w:rsidR="008105B5" w:rsidRPr="008105B5">
        <w:rPr>
          <w:rFonts w:eastAsia="SimSun" w:cs="Arial"/>
          <w:bCs/>
          <w:i/>
          <w:iCs/>
        </w:rPr>
        <w:t>t-Service</w:t>
      </w:r>
      <w:r w:rsidR="008105B5">
        <w:rPr>
          <w:rFonts w:eastAsia="SimSun" w:cs="Arial"/>
          <w:bCs/>
        </w:rPr>
        <w:t xml:space="preserve">, </w:t>
      </w:r>
      <w:r w:rsidR="00EA64DE">
        <w:rPr>
          <w:rFonts w:eastAsia="SimSun" w:cs="Arial"/>
          <w:bCs/>
        </w:rPr>
        <w:t>will last for a short period of time</w:t>
      </w:r>
      <w:r w:rsidR="0007486C">
        <w:rPr>
          <w:rFonts w:eastAsia="SimSun" w:cs="Arial"/>
          <w:bCs/>
        </w:rPr>
        <w:t xml:space="preserve"> and that the behavior of UE’s in RRC_IDLE/INACTIVE is not specified</w:t>
      </w:r>
      <w:r w:rsidR="00EA64DE">
        <w:rPr>
          <w:rFonts w:eastAsia="SimSun" w:cs="Arial"/>
          <w:bCs/>
        </w:rPr>
        <w:t xml:space="preserve">. Therefore, if this feature is adopted, </w:t>
      </w:r>
      <w:r w:rsidR="009F04CE">
        <w:rPr>
          <w:rFonts w:eastAsia="SimSun" w:cs="Arial"/>
          <w:bCs/>
        </w:rPr>
        <w:t xml:space="preserve">provided the short transition period, </w:t>
      </w:r>
      <w:r w:rsidR="00EA64DE">
        <w:rPr>
          <w:rFonts w:eastAsia="SimSun" w:cs="Arial"/>
          <w:bCs/>
        </w:rPr>
        <w:t xml:space="preserve">we consider that enhancements to </w:t>
      </w:r>
      <w:r w:rsidR="009F04CE">
        <w:rPr>
          <w:rFonts w:eastAsia="SimSun" w:cs="Arial"/>
          <w:bCs/>
        </w:rPr>
        <w:t>initial</w:t>
      </w:r>
      <w:r w:rsidR="00EA64DE">
        <w:rPr>
          <w:rFonts w:eastAsia="SimSun" w:cs="Arial"/>
          <w:bCs/>
        </w:rPr>
        <w:t xml:space="preserve"> access </w:t>
      </w:r>
      <w:r w:rsidR="009F04CE">
        <w:rPr>
          <w:rFonts w:eastAsia="SimSun" w:cs="Arial"/>
          <w:bCs/>
        </w:rPr>
        <w:t xml:space="preserve">are not a </w:t>
      </w:r>
      <w:r w:rsidR="002642A0">
        <w:rPr>
          <w:rFonts w:eastAsia="SimSun" w:cs="Arial"/>
          <w:bCs/>
        </w:rPr>
        <w:t>priority,</w:t>
      </w:r>
      <w:r w:rsidR="009F04CE">
        <w:rPr>
          <w:rFonts w:eastAsia="SimSun" w:cs="Arial"/>
          <w:bCs/>
        </w:rPr>
        <w:t xml:space="preserve"> and they </w:t>
      </w:r>
      <w:r w:rsidR="00EA64DE">
        <w:rPr>
          <w:rFonts w:eastAsia="SimSun" w:cs="Arial"/>
          <w:bCs/>
        </w:rPr>
        <w:t xml:space="preserve">should not be pursued </w:t>
      </w:r>
      <w:r>
        <w:rPr>
          <w:rFonts w:eastAsia="SimSun" w:cs="Arial"/>
          <w:bCs/>
        </w:rPr>
        <w:t>as part of Rel-18 maintenance</w:t>
      </w:r>
      <w:r w:rsidR="00EA64DE">
        <w:rPr>
          <w:rFonts w:eastAsia="SimSun" w:cs="Arial"/>
          <w:bCs/>
        </w:rPr>
        <w:t>.</w:t>
      </w:r>
    </w:p>
    <w:p w14:paraId="0DE408E9" w14:textId="77777777" w:rsidR="009F04CE" w:rsidRDefault="009F04CE" w:rsidP="00621B37">
      <w:pPr>
        <w:spacing w:beforeLines="50" w:before="120" w:afterLines="50" w:after="120"/>
        <w:rPr>
          <w:rFonts w:eastAsia="SimSun" w:cs="Arial"/>
          <w:bCs/>
        </w:rPr>
      </w:pPr>
    </w:p>
    <w:p w14:paraId="45E9AEC3" w14:textId="17D8D342" w:rsidR="009F04CE" w:rsidRDefault="009F04CE" w:rsidP="009F04CE">
      <w:pPr>
        <w:pStyle w:val="Proposal"/>
      </w:pPr>
      <w:bookmarkStart w:id="4" w:name="_Toc194011078"/>
      <w:r>
        <w:t xml:space="preserve">UE initial access during soft satellite switch </w:t>
      </w:r>
      <w:r w:rsidR="00967CAE">
        <w:t xml:space="preserve">is not optimized </w:t>
      </w:r>
      <w:r>
        <w:t>in Rel-18 maintenance.</w:t>
      </w:r>
      <w:bookmarkEnd w:id="4"/>
    </w:p>
    <w:p w14:paraId="74EB512E" w14:textId="77777777" w:rsidR="009F04CE" w:rsidRDefault="009F04CE" w:rsidP="00621B37">
      <w:pPr>
        <w:spacing w:beforeLines="50" w:before="120" w:afterLines="50" w:after="120"/>
        <w:rPr>
          <w:rFonts w:eastAsia="SimSun" w:cs="Arial"/>
          <w:bCs/>
        </w:rPr>
      </w:pPr>
    </w:p>
    <w:p w14:paraId="6D80671D" w14:textId="190673D2" w:rsidR="00DA0F44" w:rsidRDefault="00CD1CCA" w:rsidP="009F04CE">
      <w:pPr>
        <w:spacing w:beforeLines="50" w:before="120" w:afterLines="50" w:after="120"/>
        <w:rPr>
          <w:rFonts w:eastAsia="SimSun" w:cs="Arial"/>
          <w:i/>
          <w:iCs/>
        </w:rPr>
      </w:pPr>
      <w:r w:rsidRPr="00A932AF">
        <w:rPr>
          <w:rFonts w:eastAsia="Malgun Gothic" w:cs="Arial"/>
          <w:noProof/>
          <w:lang w:eastAsia="x-none"/>
        </w:rPr>
        <mc:AlternateContent>
          <mc:Choice Requires="wps">
            <w:drawing>
              <wp:inline distT="0" distB="0" distL="0" distR="0" wp14:anchorId="3D61C6B5" wp14:editId="6B10E45E">
                <wp:extent cx="5972175" cy="1404620"/>
                <wp:effectExtent l="0" t="0" r="28575" b="16510"/>
                <wp:docPr id="1528691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3278540D" w14:textId="77777777" w:rsidR="0014610A" w:rsidRPr="009F04CE" w:rsidRDefault="0014610A" w:rsidP="0014610A">
                            <w:pPr>
                              <w:spacing w:beforeLines="50" w:before="120" w:afterLines="50" w:after="120"/>
                              <w:rPr>
                                <w:rFonts w:eastAsia="SimSun" w:cs="Arial"/>
                                <w:bCs/>
                                <w:i/>
                                <w:iCs/>
                              </w:rPr>
                            </w:pPr>
                            <w:r w:rsidRPr="009F04CE">
                              <w:rPr>
                                <w:rFonts w:eastAsia="SimSun" w:cs="Arial"/>
                                <w:i/>
                                <w:iCs/>
                              </w:rPr>
                              <w:t xml:space="preserve">In addition, RAN4 would like RAN2 to confirm which one of the following is the correct understanding of parameter </w:t>
                            </w:r>
                            <w:r w:rsidRPr="009F04CE">
                              <w:rPr>
                                <w:rFonts w:eastAsia="SimSun" w:cs="Arial"/>
                                <w:bCs/>
                                <w:i/>
                                <w:iCs/>
                              </w:rPr>
                              <w:t xml:space="preserve">ssb-TimeOffset, </w:t>
                            </w:r>
                          </w:p>
                          <w:p w14:paraId="4D3D39EF" w14:textId="77777777" w:rsidR="0014610A" w:rsidRPr="009F04CE" w:rsidRDefault="0014610A" w:rsidP="0014610A">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9F04CE">
                              <w:rPr>
                                <w:rFonts w:eastAsia="SimSun" w:cs="Arial"/>
                                <w:i/>
                                <w:iCs/>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40E45D0B" w14:textId="77777777" w:rsidR="0014610A" w:rsidRPr="009F04CE" w:rsidRDefault="0014610A" w:rsidP="0014610A">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9F04CE">
                              <w:rPr>
                                <w:rFonts w:eastAsia="SimSun" w:cs="Arial"/>
                                <w:i/>
                                <w:iCs/>
                              </w:rPr>
                              <w:t>Option 2: the relative offset between the starting boundaries of SFN0 of the source satellite and the target satellite</w:t>
                            </w:r>
                          </w:p>
                          <w:p w14:paraId="13D232F6" w14:textId="77777777" w:rsidR="0014610A" w:rsidRPr="009F04CE" w:rsidRDefault="0014610A" w:rsidP="0014610A">
                            <w:pPr>
                              <w:spacing w:beforeLines="50" w:before="120" w:afterLines="50" w:after="120"/>
                              <w:rPr>
                                <w:rFonts w:cs="Arial"/>
                                <w:i/>
                                <w:iCs/>
                              </w:rPr>
                            </w:pPr>
                            <w:r w:rsidRPr="009F04CE">
                              <w:rPr>
                                <w:rFonts w:eastAsia="SimSun" w:cs="Arial"/>
                                <w:i/>
                                <w:iCs/>
                              </w:rPr>
                              <w:t xml:space="preserve">Regarding the assumptions above, </w:t>
                            </w:r>
                            <w:r w:rsidRPr="009F04CE">
                              <w:rPr>
                                <w:rFonts w:cs="Arial"/>
                                <w:i/>
                                <w:iCs/>
                              </w:rPr>
                              <w:t xml:space="preserve">if option 1 is the correct understanding, </w:t>
                            </w:r>
                            <w:r w:rsidRPr="009F04CE">
                              <w:rPr>
                                <w:rFonts w:eastAsia="SimSun" w:cs="Arial"/>
                                <w:i/>
                                <w:iCs/>
                              </w:rPr>
                              <w:t>RAN4 kindly ask RAN1/2</w:t>
                            </w:r>
                            <w:r w:rsidRPr="009F04CE">
                              <w:rPr>
                                <w:rFonts w:cs="Arial"/>
                                <w:i/>
                                <w:iCs/>
                              </w:rPr>
                              <w:t>:</w:t>
                            </w:r>
                          </w:p>
                          <w:p w14:paraId="01F9B12E" w14:textId="77777777" w:rsidR="0014610A" w:rsidRPr="009F04CE" w:rsidRDefault="0014610A" w:rsidP="0014610A">
                            <w:pPr>
                              <w:spacing w:beforeLines="50" w:before="120" w:afterLines="50" w:after="120"/>
                              <w:rPr>
                                <w:rFonts w:cs="Arial"/>
                                <w:i/>
                                <w:iCs/>
                              </w:rPr>
                            </w:pPr>
                            <w:r w:rsidRPr="009F04CE">
                              <w:rPr>
                                <w:rFonts w:cs="Arial"/>
                                <w:i/>
                                <w:iCs/>
                              </w:rPr>
                              <w:t>1)</w:t>
                            </w:r>
                            <w:r w:rsidRPr="009F04CE">
                              <w:rPr>
                                <w:rFonts w:eastAsia="SimSun" w:cs="Arial"/>
                                <w:i/>
                                <w:iCs/>
                              </w:rPr>
                              <w:t xml:space="preserve"> </w:t>
                            </w:r>
                            <w:r w:rsidRPr="009F04CE">
                              <w:rPr>
                                <w:rFonts w:cs="Arial"/>
                                <w:i/>
                                <w:iCs/>
                              </w:rPr>
                              <w:t>W</w:t>
                            </w:r>
                            <w:r w:rsidRPr="009F04CE">
                              <w:rPr>
                                <w:rFonts w:eastAsia="SimSun" w:cs="Arial"/>
                                <w:i/>
                                <w:iCs/>
                              </w:rPr>
                              <w:t>hether it is feasible to configure ssb-TimeOffset with values other than multiple of 5.</w:t>
                            </w:r>
                          </w:p>
                          <w:p w14:paraId="34BE415A" w14:textId="4AA96CCB" w:rsidR="00CD1CCA" w:rsidRPr="009F04CE" w:rsidRDefault="0014610A" w:rsidP="00CD1CCA">
                            <w:pPr>
                              <w:spacing w:beforeLines="50" w:before="120" w:afterLines="50" w:after="120"/>
                              <w:rPr>
                                <w:rFonts w:cs="Arial"/>
                                <w:i/>
                                <w:iCs/>
                              </w:rPr>
                            </w:pPr>
                            <w:r w:rsidRPr="009F04CE">
                              <w:rPr>
                                <w:rFonts w:cs="Arial"/>
                                <w:i/>
                                <w:iCs/>
                              </w:rPr>
                              <w:t xml:space="preserve">2) How the half-frame indication and SFN indication bits are configured </w:t>
                            </w:r>
                            <w:r w:rsidRPr="009F04CE">
                              <w:rPr>
                                <w:rFonts w:eastAsia="SimSun" w:cs="Arial"/>
                                <w:bCs/>
                                <w:i/>
                                <w:iCs/>
                              </w:rPr>
                              <w:t xml:space="preserve">during </w:t>
                            </w:r>
                            <w:r w:rsidRPr="009F04CE">
                              <w:rPr>
                                <w:rFonts w:eastAsia="SimSun" w:cs="Arial"/>
                                <w:i/>
                                <w:iCs/>
                              </w:rPr>
                              <w:t>[t-ServiceStart, t-Service]</w:t>
                            </w:r>
                            <w:r w:rsidRPr="009F04CE">
                              <w:rPr>
                                <w:rFonts w:cs="Arial"/>
                                <w:i/>
                                <w:iCs/>
                              </w:rPr>
                              <w:t>.</w:t>
                            </w:r>
                          </w:p>
                        </w:txbxContent>
                      </wps:txbx>
                      <wps:bodyPr rot="0" vert="horz" wrap="square" lIns="91440" tIns="45720" rIns="91440" bIns="45720" anchor="t" anchorCtr="0">
                        <a:spAutoFit/>
                      </wps:bodyPr>
                    </wps:wsp>
                  </a:graphicData>
                </a:graphic>
              </wp:inline>
            </w:drawing>
          </mc:Choice>
          <mc:Fallback>
            <w:pict>
              <v:shape w14:anchorId="3D61C6B5" id="_x0000_s1029"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p3FwIAACcEAAAOAAAAZHJzL2Uyb0RvYy54bWysk99v2yAQx98n7X9AvC+2s6RprDhVly7T&#10;pO6H1O0PwBjHaMAxILGzv74HTtOo216m8YA4Dr7cfe5Y3QxakYNwXoKpaDHJKRGGQyPNrqLfv23f&#10;XFPiAzMNU2BERY/C05v161er3pZiCh2oRjiCIsaXva1oF4Its8zzTmjmJ2CFQWcLTrOApttljWM9&#10;qmuVTfP8KuvBNdYBF97j7t3opOuk37aChy9t60UgqqIYW0izS3Md52y9YuXOMdtJfgqD/UMUmkmD&#10;j56l7lhgZO/kb1Jacgce2jDhoDNoW8lFygGzKfIX2Tx0zIqUC8Lx9ozJ/z9Z/vnwYL86EoZ3MGAB&#10;UxLe3gP/4YmBTcfMTtw6B30nWIMPFxFZ1ltfnq5G1L70UaTuP0GDRWb7AEloaJ2OVDBPgupYgOMZ&#10;uhgC4bg5Xy6mxWJOCUdfMctnV9NUloyVT9et8+GDAE3ioqIOq5rk2eHehxgOK5+OxNc8KNlspVLJ&#10;cLt6oxw5MOyAbRopgxfHlCF9RZfz6Xwk8FeJPI0/SWgZsJWV1BW9Ph9iZeT23jSp0QKTalxjyMqc&#10;QEZ2I8Uw1AORTUXfxgci1xqaI5J1MHYu/jRcdOB+UdJj11bU/9wzJyhRHw1WZ1nMZrHNkzGbLxAl&#10;cZee+tLDDEepigZKxuUmpK+RuNlbrOJWJr7PkZxCxm5M2E8/J7b7pZ1OPf/v9SMAAAD//wMAUEsD&#10;BBQABgAIAAAAIQDdnoth3AAAAAUBAAAPAAAAZHJzL2Rvd25yZXYueG1sTI/BTsMwEETvSPyDtUjc&#10;qNOIIghxKkTVM6VFQtwcextHjdchdtOUr2fhApeVRjOaeVsuJ9+JEYfYBlIwn2UgkEywLTUK3nbr&#10;m3sQMWmyuguECs4YYVldXpS6sOFErzhuUyO4hGKhFbiU+kLKaBx6HWehR2JvHwavE8uhkXbQJy73&#10;ncyz7E563RIvON3js0Nz2B69grjafPZmv6kPzp6/XlbjwryvP5S6vpqeHkEknNJfGH7wGR0qZqrD&#10;kWwUnQJ+JP1e9h5uswWIWkGez3OQVSn/01ffAAAA//8DAFBLAQItABQABgAIAAAAIQC2gziS/gAA&#10;AOEBAAATAAAAAAAAAAAAAAAAAAAAAABbQ29udGVudF9UeXBlc10ueG1sUEsBAi0AFAAGAAgAAAAh&#10;ADj9If/WAAAAlAEAAAsAAAAAAAAAAAAAAAAALwEAAF9yZWxzLy5yZWxzUEsBAi0AFAAGAAgAAAAh&#10;AKkoancXAgAAJwQAAA4AAAAAAAAAAAAAAAAALgIAAGRycy9lMm9Eb2MueG1sUEsBAi0AFAAGAAgA&#10;AAAhAN2ei2HcAAAABQEAAA8AAAAAAAAAAAAAAAAAcQQAAGRycy9kb3ducmV2LnhtbFBLBQYAAAAA&#10;BAAEAPMAAAB6BQAAAAA=&#10;">
                <v:textbox style="mso-fit-shape-to-text:t">
                  <w:txbxContent>
                    <w:p w14:paraId="3278540D" w14:textId="77777777" w:rsidR="0014610A" w:rsidRPr="009F04CE" w:rsidRDefault="0014610A" w:rsidP="0014610A">
                      <w:pPr>
                        <w:spacing w:beforeLines="50" w:before="120" w:afterLines="50" w:after="120"/>
                        <w:rPr>
                          <w:rFonts w:eastAsia="SimSun" w:cs="Arial"/>
                          <w:bCs/>
                          <w:i/>
                          <w:iCs/>
                        </w:rPr>
                      </w:pPr>
                      <w:r w:rsidRPr="009F04CE">
                        <w:rPr>
                          <w:rFonts w:eastAsia="SimSun" w:cs="Arial"/>
                          <w:i/>
                          <w:iCs/>
                        </w:rPr>
                        <w:t xml:space="preserve">In addition, RAN4 would like RAN2 to confirm which one of the following is the correct understanding of parameter </w:t>
                      </w:r>
                      <w:r w:rsidRPr="009F04CE">
                        <w:rPr>
                          <w:rFonts w:eastAsia="SimSun" w:cs="Arial"/>
                          <w:bCs/>
                          <w:i/>
                          <w:iCs/>
                        </w:rPr>
                        <w:t xml:space="preserve">ssb-TimeOffset, </w:t>
                      </w:r>
                    </w:p>
                    <w:p w14:paraId="4D3D39EF" w14:textId="77777777" w:rsidR="0014610A" w:rsidRPr="009F04CE" w:rsidRDefault="0014610A" w:rsidP="0014610A">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9F04CE">
                        <w:rPr>
                          <w:rFonts w:eastAsia="SimSun" w:cs="Arial"/>
                          <w:i/>
                          <w:iCs/>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40E45D0B" w14:textId="77777777" w:rsidR="0014610A" w:rsidRPr="009F04CE" w:rsidRDefault="0014610A" w:rsidP="0014610A">
                      <w:pPr>
                        <w:pStyle w:val="ListParagraph"/>
                        <w:widowControl/>
                        <w:numPr>
                          <w:ilvl w:val="0"/>
                          <w:numId w:val="29"/>
                        </w:numPr>
                        <w:overflowPunct w:val="0"/>
                        <w:autoSpaceDE w:val="0"/>
                        <w:autoSpaceDN w:val="0"/>
                        <w:adjustRightInd w:val="0"/>
                        <w:spacing w:beforeLines="50" w:before="120" w:afterLines="50" w:after="120" w:line="240" w:lineRule="auto"/>
                        <w:ind w:left="357" w:hanging="357"/>
                        <w:jc w:val="left"/>
                        <w:rPr>
                          <w:rFonts w:eastAsia="SimSun" w:cs="Arial"/>
                          <w:i/>
                          <w:iCs/>
                        </w:rPr>
                      </w:pPr>
                      <w:r w:rsidRPr="009F04CE">
                        <w:rPr>
                          <w:rFonts w:eastAsia="SimSun" w:cs="Arial"/>
                          <w:i/>
                          <w:iCs/>
                        </w:rPr>
                        <w:t>Option 2: the relative offset between the starting boundaries of SFN0 of the source satellite and the target satellite</w:t>
                      </w:r>
                    </w:p>
                    <w:p w14:paraId="13D232F6" w14:textId="77777777" w:rsidR="0014610A" w:rsidRPr="009F04CE" w:rsidRDefault="0014610A" w:rsidP="0014610A">
                      <w:pPr>
                        <w:spacing w:beforeLines="50" w:before="120" w:afterLines="50" w:after="120"/>
                        <w:rPr>
                          <w:rFonts w:cs="Arial"/>
                          <w:i/>
                          <w:iCs/>
                        </w:rPr>
                      </w:pPr>
                      <w:r w:rsidRPr="009F04CE">
                        <w:rPr>
                          <w:rFonts w:eastAsia="SimSun" w:cs="Arial"/>
                          <w:i/>
                          <w:iCs/>
                        </w:rPr>
                        <w:t xml:space="preserve">Regarding the assumptions above, </w:t>
                      </w:r>
                      <w:r w:rsidRPr="009F04CE">
                        <w:rPr>
                          <w:rFonts w:cs="Arial"/>
                          <w:i/>
                          <w:iCs/>
                        </w:rPr>
                        <w:t xml:space="preserve">if option 1 is the correct understanding, </w:t>
                      </w:r>
                      <w:r w:rsidRPr="009F04CE">
                        <w:rPr>
                          <w:rFonts w:eastAsia="SimSun" w:cs="Arial"/>
                          <w:i/>
                          <w:iCs/>
                        </w:rPr>
                        <w:t>RAN4 kindly ask RAN1/2</w:t>
                      </w:r>
                      <w:r w:rsidRPr="009F04CE">
                        <w:rPr>
                          <w:rFonts w:cs="Arial"/>
                          <w:i/>
                          <w:iCs/>
                        </w:rPr>
                        <w:t>:</w:t>
                      </w:r>
                    </w:p>
                    <w:p w14:paraId="01F9B12E" w14:textId="77777777" w:rsidR="0014610A" w:rsidRPr="009F04CE" w:rsidRDefault="0014610A" w:rsidP="0014610A">
                      <w:pPr>
                        <w:spacing w:beforeLines="50" w:before="120" w:afterLines="50" w:after="120"/>
                        <w:rPr>
                          <w:rFonts w:cs="Arial"/>
                          <w:i/>
                          <w:iCs/>
                        </w:rPr>
                      </w:pPr>
                      <w:r w:rsidRPr="009F04CE">
                        <w:rPr>
                          <w:rFonts w:cs="Arial"/>
                          <w:i/>
                          <w:iCs/>
                        </w:rPr>
                        <w:t>1)</w:t>
                      </w:r>
                      <w:r w:rsidRPr="009F04CE">
                        <w:rPr>
                          <w:rFonts w:eastAsia="SimSun" w:cs="Arial"/>
                          <w:i/>
                          <w:iCs/>
                        </w:rPr>
                        <w:t xml:space="preserve"> </w:t>
                      </w:r>
                      <w:r w:rsidRPr="009F04CE">
                        <w:rPr>
                          <w:rFonts w:cs="Arial"/>
                          <w:i/>
                          <w:iCs/>
                        </w:rPr>
                        <w:t>W</w:t>
                      </w:r>
                      <w:r w:rsidRPr="009F04CE">
                        <w:rPr>
                          <w:rFonts w:eastAsia="SimSun" w:cs="Arial"/>
                          <w:i/>
                          <w:iCs/>
                        </w:rPr>
                        <w:t>hether it is feasible to configure ssb-TimeOffset with values other than multiple of 5.</w:t>
                      </w:r>
                    </w:p>
                    <w:p w14:paraId="34BE415A" w14:textId="4AA96CCB" w:rsidR="00CD1CCA" w:rsidRPr="009F04CE" w:rsidRDefault="0014610A" w:rsidP="00CD1CCA">
                      <w:pPr>
                        <w:spacing w:beforeLines="50" w:before="120" w:afterLines="50" w:after="120"/>
                        <w:rPr>
                          <w:rFonts w:cs="Arial"/>
                          <w:i/>
                          <w:iCs/>
                        </w:rPr>
                      </w:pPr>
                      <w:r w:rsidRPr="009F04CE">
                        <w:rPr>
                          <w:rFonts w:cs="Arial"/>
                          <w:i/>
                          <w:iCs/>
                        </w:rPr>
                        <w:t xml:space="preserve">2) How the half-frame indication and SFN indication bits are configured </w:t>
                      </w:r>
                      <w:r w:rsidRPr="009F04CE">
                        <w:rPr>
                          <w:rFonts w:eastAsia="SimSun" w:cs="Arial"/>
                          <w:bCs/>
                          <w:i/>
                          <w:iCs/>
                        </w:rPr>
                        <w:t xml:space="preserve">during </w:t>
                      </w:r>
                      <w:r w:rsidRPr="009F04CE">
                        <w:rPr>
                          <w:rFonts w:eastAsia="SimSun" w:cs="Arial"/>
                          <w:i/>
                          <w:iCs/>
                        </w:rPr>
                        <w:t>[t-ServiceStart, t-Service]</w:t>
                      </w:r>
                      <w:r w:rsidRPr="009F04CE">
                        <w:rPr>
                          <w:rFonts w:cs="Arial"/>
                          <w:i/>
                          <w:iCs/>
                        </w:rPr>
                        <w:t>.</w:t>
                      </w:r>
                    </w:p>
                  </w:txbxContent>
                </v:textbox>
                <w10:anchorlock/>
              </v:shape>
            </w:pict>
          </mc:Fallback>
        </mc:AlternateContent>
      </w:r>
    </w:p>
    <w:p w14:paraId="5AE18E37" w14:textId="7565A9A1" w:rsidR="00960E28" w:rsidRDefault="00227555" w:rsidP="00960E28">
      <w:pPr>
        <w:widowControl/>
        <w:overflowPunct w:val="0"/>
        <w:autoSpaceDE w:val="0"/>
        <w:autoSpaceDN w:val="0"/>
        <w:adjustRightInd w:val="0"/>
        <w:spacing w:beforeLines="50" w:before="120" w:afterLines="50" w:after="120" w:line="240" w:lineRule="auto"/>
        <w:jc w:val="left"/>
        <w:rPr>
          <w:rFonts w:eastAsia="SimSun" w:cs="Arial"/>
        </w:rPr>
      </w:pPr>
      <w:r>
        <w:rPr>
          <w:rFonts w:eastAsia="SimSun" w:cs="Arial"/>
        </w:rPr>
        <w:t xml:space="preserve">Finally, RAN4 presents two possible interpretations of the </w:t>
      </w:r>
      <w:r w:rsidRPr="00227555">
        <w:rPr>
          <w:rFonts w:eastAsia="SimSun" w:cs="Arial"/>
          <w:i/>
          <w:iCs/>
        </w:rPr>
        <w:t>ssb-TimeOffset</w:t>
      </w:r>
      <w:r>
        <w:rPr>
          <w:rFonts w:eastAsia="SimSun" w:cs="Arial"/>
        </w:rPr>
        <w:t xml:space="preserve"> parameter. </w:t>
      </w:r>
      <w:r w:rsidR="00EC03DB">
        <w:rPr>
          <w:rFonts w:eastAsia="SimSun" w:cs="Arial"/>
        </w:rPr>
        <w:t xml:space="preserve">Option 1 relates </w:t>
      </w:r>
      <w:r w:rsidR="002642A0">
        <w:rPr>
          <w:rFonts w:eastAsia="SimSun" w:cs="Arial"/>
        </w:rPr>
        <w:t xml:space="preserve">to the intended RAN2 design where the timing of the cell is aligned between the two satellites and the SSB offset is the relative distance in subframes between the transmissions in the source and the target satellites at the </w:t>
      </w:r>
      <w:r w:rsidR="002642A0">
        <w:rPr>
          <w:lang w:val="en-GB" w:eastAsia="ja-JP"/>
        </w:rPr>
        <w:t>UTSRP</w:t>
      </w:r>
      <w:r w:rsidR="002642A0">
        <w:rPr>
          <w:rFonts w:eastAsia="SimSun" w:cs="Arial"/>
        </w:rPr>
        <w:t xml:space="preserve">. In contrast, </w:t>
      </w:r>
      <w:r w:rsidR="00967CAE">
        <w:rPr>
          <w:rFonts w:eastAsia="SimSun" w:cs="Arial"/>
        </w:rPr>
        <w:t xml:space="preserve">Option 2 refers to a change in the timing </w:t>
      </w:r>
      <w:r w:rsidR="00967CAE">
        <w:rPr>
          <w:rFonts w:eastAsia="SimSun" w:cs="Arial"/>
        </w:rPr>
        <w:lastRenderedPageBreak/>
        <w:t>of the cell, as stated earlier, this is not in line with the latest RAN2 understanding.</w:t>
      </w:r>
      <w:r w:rsidR="008D6970">
        <w:rPr>
          <w:rFonts w:eastAsia="SimSun" w:cs="Arial"/>
        </w:rPr>
        <w:t xml:space="preserve"> Therefore, RAN2 can confirm the intended design corresponds to Option 1.</w:t>
      </w:r>
    </w:p>
    <w:p w14:paraId="423E3326" w14:textId="77777777" w:rsidR="00967CAE" w:rsidRDefault="00967CAE" w:rsidP="00960E28">
      <w:pPr>
        <w:widowControl/>
        <w:overflowPunct w:val="0"/>
        <w:autoSpaceDE w:val="0"/>
        <w:autoSpaceDN w:val="0"/>
        <w:adjustRightInd w:val="0"/>
        <w:spacing w:beforeLines="50" w:before="120" w:afterLines="50" w:after="120" w:line="240" w:lineRule="auto"/>
        <w:jc w:val="left"/>
        <w:rPr>
          <w:rFonts w:eastAsia="SimSun" w:cs="Arial"/>
        </w:rPr>
      </w:pPr>
    </w:p>
    <w:p w14:paraId="73A89DF2" w14:textId="5D975236" w:rsidR="00967CAE" w:rsidRDefault="00967CAE" w:rsidP="00967CAE">
      <w:pPr>
        <w:pStyle w:val="Proposal"/>
      </w:pPr>
      <w:bookmarkStart w:id="5" w:name="_Toc194011079"/>
      <w:r>
        <w:t xml:space="preserve">Confirm that option 1 is the correct understanding of </w:t>
      </w:r>
      <w:r w:rsidRPr="00967CAE">
        <w:rPr>
          <w:i/>
          <w:iCs/>
        </w:rPr>
        <w:t>ssb-TimeOffset</w:t>
      </w:r>
      <w:r>
        <w:t xml:space="preserve"> parameter.</w:t>
      </w:r>
      <w:bookmarkEnd w:id="5"/>
    </w:p>
    <w:p w14:paraId="2B12ABDC" w14:textId="77777777" w:rsidR="00967CAE" w:rsidRDefault="00967CAE" w:rsidP="00960E28">
      <w:pPr>
        <w:widowControl/>
        <w:overflowPunct w:val="0"/>
        <w:autoSpaceDE w:val="0"/>
        <w:autoSpaceDN w:val="0"/>
        <w:adjustRightInd w:val="0"/>
        <w:spacing w:beforeLines="50" w:before="120" w:afterLines="50" w:after="120" w:line="240" w:lineRule="auto"/>
        <w:jc w:val="left"/>
        <w:rPr>
          <w:rFonts w:eastAsia="SimSun" w:cs="Arial"/>
        </w:rPr>
      </w:pPr>
    </w:p>
    <w:p w14:paraId="2DD78F09" w14:textId="711A9439" w:rsidR="00F36976" w:rsidRDefault="00F36976" w:rsidP="004C30F2">
      <w:pPr>
        <w:widowControl/>
        <w:overflowPunct w:val="0"/>
        <w:autoSpaceDE w:val="0"/>
        <w:autoSpaceDN w:val="0"/>
        <w:adjustRightInd w:val="0"/>
        <w:spacing w:beforeLines="50" w:before="120" w:afterLines="50" w:after="120" w:line="240" w:lineRule="auto"/>
        <w:rPr>
          <w:rFonts w:eastAsia="SimSun" w:cs="Arial"/>
        </w:rPr>
      </w:pPr>
      <w:r>
        <w:rPr>
          <w:rFonts w:eastAsia="SimSun" w:cs="Arial"/>
        </w:rPr>
        <w:t xml:space="preserve">Provided RAN2 selects Option 1, there are two follow-up questions. </w:t>
      </w:r>
      <w:r w:rsidR="00ED3936">
        <w:rPr>
          <w:rFonts w:eastAsia="SimSun" w:cs="Arial"/>
        </w:rPr>
        <w:t xml:space="preserve">For the </w:t>
      </w:r>
      <w:r>
        <w:rPr>
          <w:rFonts w:eastAsia="SimSun" w:cs="Arial"/>
        </w:rPr>
        <w:t>first</w:t>
      </w:r>
      <w:r w:rsidR="00ED3936">
        <w:rPr>
          <w:rFonts w:eastAsia="SimSun" w:cs="Arial"/>
        </w:rPr>
        <w:t xml:space="preserve"> one, the </w:t>
      </w:r>
      <w:r>
        <w:rPr>
          <w:rFonts w:eastAsia="SimSun" w:cs="Arial"/>
        </w:rPr>
        <w:t>parameter is defined in number of subframes from 0 to 159 and it is possible to add a restriction in RRC so that it is only provided in multiple values of 5</w:t>
      </w:r>
      <w:r w:rsidR="004C30F2">
        <w:rPr>
          <w:rFonts w:eastAsia="SimSun" w:cs="Arial"/>
        </w:rPr>
        <w:t xml:space="preserve"> </w:t>
      </w:r>
      <w:r>
        <w:rPr>
          <w:rFonts w:eastAsia="SimSun" w:cs="Arial"/>
        </w:rPr>
        <w:t>ms.</w:t>
      </w:r>
      <w:r w:rsidR="004C30F2">
        <w:rPr>
          <w:rFonts w:eastAsia="SimSun" w:cs="Arial"/>
        </w:rPr>
        <w:t xml:space="preserve"> In our understanding, if it not provided in multiple values of 5 ms, there will be RAN1 specification impact.</w:t>
      </w:r>
    </w:p>
    <w:p w14:paraId="7612E01C" w14:textId="77777777" w:rsidR="00F36976" w:rsidRDefault="00F36976" w:rsidP="00960E28">
      <w:pPr>
        <w:widowControl/>
        <w:overflowPunct w:val="0"/>
        <w:autoSpaceDE w:val="0"/>
        <w:autoSpaceDN w:val="0"/>
        <w:adjustRightInd w:val="0"/>
        <w:spacing w:beforeLines="50" w:before="120" w:afterLines="50" w:after="120" w:line="240" w:lineRule="auto"/>
        <w:jc w:val="left"/>
        <w:rPr>
          <w:rFonts w:eastAsia="SimSun" w:cs="Arial"/>
        </w:rPr>
      </w:pPr>
    </w:p>
    <w:p w14:paraId="42A4B6DD" w14:textId="18B26EE0" w:rsidR="00F36976" w:rsidRDefault="004C30F2" w:rsidP="00EE0411">
      <w:pPr>
        <w:pStyle w:val="Proposal"/>
      </w:pPr>
      <w:bookmarkStart w:id="6" w:name="_Toc194011080"/>
      <w:r>
        <w:t>From RAN2 perspective, it is feasible to configure</w:t>
      </w:r>
      <w:r w:rsidR="00EE0411">
        <w:t xml:space="preserve"> </w:t>
      </w:r>
      <w:r w:rsidR="00EE0411" w:rsidRPr="004C30F2">
        <w:rPr>
          <w:i/>
          <w:iCs/>
        </w:rPr>
        <w:t>ssb-TimeOffset</w:t>
      </w:r>
      <w:r w:rsidR="00EE0411">
        <w:t xml:space="preserve"> </w:t>
      </w:r>
      <w:r>
        <w:t xml:space="preserve">with values multiple of </w:t>
      </w:r>
      <w:r w:rsidR="00EE0411">
        <w:t>5ms.</w:t>
      </w:r>
      <w:bookmarkEnd w:id="6"/>
    </w:p>
    <w:p w14:paraId="220CED7A" w14:textId="77777777" w:rsidR="00EE0411" w:rsidRDefault="00EE0411" w:rsidP="00EE0411"/>
    <w:p w14:paraId="28FBA5B7" w14:textId="4FB9320F" w:rsidR="00EE0411" w:rsidRDefault="00325F88" w:rsidP="00EE0411">
      <w:r>
        <w:t xml:space="preserve">Regarding the last question, we think </w:t>
      </w:r>
      <w:r w:rsidR="006B7897">
        <w:t xml:space="preserve">that </w:t>
      </w:r>
      <w:r>
        <w:t xml:space="preserve">this </w:t>
      </w:r>
      <w:r w:rsidR="00230AC1">
        <w:t xml:space="preserve">aspect </w:t>
      </w:r>
      <w:r w:rsidR="00D23EF7">
        <w:t xml:space="preserve">touches upon </w:t>
      </w:r>
      <w:r w:rsidR="008558FA">
        <w:t>a</w:t>
      </w:r>
      <w:r>
        <w:t xml:space="preserve"> RAN1</w:t>
      </w:r>
      <w:r w:rsidR="008558FA">
        <w:t xml:space="preserve"> procedure described in </w:t>
      </w:r>
      <w:r w:rsidR="008558FA" w:rsidRPr="008558FA">
        <w:t>clause 4.1 of TS 38.213</w:t>
      </w:r>
      <w:r w:rsidR="00004FC1">
        <w:t>,</w:t>
      </w:r>
      <w:r w:rsidR="008558FA" w:rsidRPr="008558FA">
        <w:t xml:space="preserve"> </w:t>
      </w:r>
      <w:r w:rsidR="00B65435">
        <w:t xml:space="preserve">which </w:t>
      </w:r>
      <w:r w:rsidR="008558FA" w:rsidRPr="008558FA">
        <w:t>restrict</w:t>
      </w:r>
      <w:r w:rsidR="00B65435">
        <w:t>s</w:t>
      </w:r>
      <w:r w:rsidR="008558FA" w:rsidRPr="008558FA">
        <w:t xml:space="preserve"> where an SSB can be placed within a half-frame</w:t>
      </w:r>
      <w:r w:rsidR="00772F6D">
        <w:t xml:space="preserve">. Thus, </w:t>
      </w:r>
      <w:r w:rsidR="004B6748">
        <w:t xml:space="preserve">the answer to this </w:t>
      </w:r>
      <w:r w:rsidR="007D6E14">
        <w:t>question need</w:t>
      </w:r>
      <w:r w:rsidR="0042485C">
        <w:t>s</w:t>
      </w:r>
      <w:r w:rsidR="007D6E14">
        <w:t xml:space="preserve"> to wait for </w:t>
      </w:r>
      <w:r w:rsidR="00977635">
        <w:t xml:space="preserve">RAN1 to discuss </w:t>
      </w:r>
      <w:r w:rsidR="00D42E90">
        <w:t>this</w:t>
      </w:r>
      <w:r w:rsidR="00FE3611">
        <w:t xml:space="preserve"> and other</w:t>
      </w:r>
      <w:r w:rsidR="00D42E90">
        <w:t xml:space="preserve"> aspect</w:t>
      </w:r>
      <w:r w:rsidR="00FE3611">
        <w:t>s</w:t>
      </w:r>
      <w:r w:rsidR="00D42E90">
        <w:t xml:space="preserve">, </w:t>
      </w:r>
      <w:r w:rsidR="00A70ACB">
        <w:t xml:space="preserve">including </w:t>
      </w:r>
      <w:r w:rsidR="00D42E90">
        <w:t>the feasibility</w:t>
      </w:r>
      <w:r w:rsidR="00A70ACB">
        <w:t xml:space="preserve"> </w:t>
      </w:r>
      <w:r w:rsidR="00B454F5">
        <w:t xml:space="preserve">of supporting this feature </w:t>
      </w:r>
      <w:r w:rsidR="00A70ACB">
        <w:t>accounting for</w:t>
      </w:r>
      <w:r w:rsidR="00D42E90">
        <w:t xml:space="preserve"> </w:t>
      </w:r>
      <w:r w:rsidR="00854FBB">
        <w:t>the specification impacts</w:t>
      </w:r>
      <w:r>
        <w:t>.</w:t>
      </w:r>
    </w:p>
    <w:p w14:paraId="7925852F" w14:textId="77777777" w:rsidR="00325F88" w:rsidRDefault="00325F88" w:rsidP="00EE0411"/>
    <w:p w14:paraId="77ECDE6F" w14:textId="0EC24970" w:rsidR="00325F88" w:rsidRPr="00960E28" w:rsidRDefault="009B508C" w:rsidP="00325F88">
      <w:pPr>
        <w:pStyle w:val="Proposal"/>
      </w:pPr>
      <w:bookmarkStart w:id="7" w:name="_Toc194011081"/>
      <w:r>
        <w:t>T</w:t>
      </w:r>
      <w:r w:rsidR="00325F88">
        <w:t>he question on the half-frame indication and SFN indication bits</w:t>
      </w:r>
      <w:r w:rsidR="00D63270">
        <w:t xml:space="preserve"> </w:t>
      </w:r>
      <w:r w:rsidR="00CA6975">
        <w:t xml:space="preserve">touches upon </w:t>
      </w:r>
      <w:r w:rsidR="00466023">
        <w:t>a RAN1 procedure</w:t>
      </w:r>
      <w:r w:rsidR="00466023" w:rsidRPr="00466023">
        <w:t xml:space="preserve"> which restricts where an SSB can be placed within a half-frame</w:t>
      </w:r>
      <w:r w:rsidR="00AD789C">
        <w:t>. T</w:t>
      </w:r>
      <w:r w:rsidR="00427657">
        <w:t>hus,</w:t>
      </w:r>
      <w:r w:rsidR="00466023">
        <w:t xml:space="preserve"> </w:t>
      </w:r>
      <w:r w:rsidR="00427657">
        <w:t xml:space="preserve">this question </w:t>
      </w:r>
      <w:r w:rsidR="009C297A">
        <w:t xml:space="preserve">can be answered </w:t>
      </w:r>
      <w:r w:rsidR="00A66DD5">
        <w:t xml:space="preserve">once RAN1 has finalized their discussions on </w:t>
      </w:r>
      <w:r w:rsidR="009A6C38">
        <w:t>this and other aspects, including the feasibility of supporting this feature accounting for the specification impacts</w:t>
      </w:r>
      <w:r w:rsidR="00325F88">
        <w:t>.</w:t>
      </w:r>
      <w:bookmarkEnd w:id="7"/>
    </w:p>
    <w:p w14:paraId="28B3F89F" w14:textId="1B55B951" w:rsidR="003431D3" w:rsidRDefault="003431D3">
      <w:pPr>
        <w:widowControl/>
        <w:spacing w:after="0" w:line="240" w:lineRule="auto"/>
        <w:jc w:val="left"/>
      </w:pPr>
      <w:r>
        <w:br w:type="page"/>
      </w:r>
    </w:p>
    <w:p w14:paraId="1460E885" w14:textId="1722A727" w:rsidR="007F2276" w:rsidRDefault="000B37E5" w:rsidP="007F2276">
      <w:pPr>
        <w:pStyle w:val="Heading1"/>
      </w:pPr>
      <w:r>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357938EF" w14:textId="645F6FA4" w:rsidR="004C30F2"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94011074" w:history="1">
        <w:r w:rsidR="004C30F2" w:rsidRPr="000A6765">
          <w:rPr>
            <w:rStyle w:val="Hyperlink"/>
            <w:noProof/>
            <w:lang w:val="en-GB"/>
          </w:rPr>
          <w:t>Observation 1</w:t>
        </w:r>
        <w:r w:rsidR="004C30F2">
          <w:rPr>
            <w:rFonts w:asciiTheme="minorHAnsi" w:hAnsiTheme="minorHAnsi"/>
            <w:b w:val="0"/>
            <w:noProof/>
            <w:sz w:val="24"/>
            <w:lang w:val="en-SE" w:eastAsia="en-SE"/>
          </w:rPr>
          <w:tab/>
        </w:r>
        <w:r w:rsidR="004C30F2" w:rsidRPr="000A6765">
          <w:rPr>
            <w:rStyle w:val="Hyperlink"/>
            <w:noProof/>
            <w:lang w:val="en-GB"/>
          </w:rPr>
          <w:t>RAN4’s assumptions are aligned with the intended RAN2 design.</w:t>
        </w:r>
      </w:hyperlink>
    </w:p>
    <w:p w14:paraId="5E21BD66" w14:textId="0689F1F5"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25F2D4" w14:textId="5CE42F80" w:rsidR="004C30F2"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94011076" w:history="1">
        <w:r w:rsidR="004C30F2" w:rsidRPr="003E48BA">
          <w:rPr>
            <w:rStyle w:val="Hyperlink"/>
            <w:noProof/>
            <w:lang w:val="en-GB" w:eastAsia="ja-JP"/>
          </w:rPr>
          <w:t>Proposal 1</w:t>
        </w:r>
        <w:r w:rsidR="004C30F2">
          <w:rPr>
            <w:rFonts w:asciiTheme="minorHAnsi" w:hAnsiTheme="minorHAnsi"/>
            <w:b w:val="0"/>
            <w:noProof/>
            <w:sz w:val="24"/>
            <w:lang w:val="en-SE" w:eastAsia="en-SE"/>
          </w:rPr>
          <w:tab/>
        </w:r>
        <w:r w:rsidR="004C30F2" w:rsidRPr="003E48BA">
          <w:rPr>
            <w:rStyle w:val="Hyperlink"/>
            <w:noProof/>
            <w:lang w:val="en-GB" w:eastAsia="ja-JP"/>
          </w:rPr>
          <w:t>RAN2 to confirm there might be specification work in RAN1 when SSBs are shifted back upon t-Service for the soft satellite switch with resync.</w:t>
        </w:r>
      </w:hyperlink>
    </w:p>
    <w:p w14:paraId="14E198D1" w14:textId="2FD0F2DF" w:rsidR="004C30F2" w:rsidRDefault="00183A3A">
      <w:pPr>
        <w:pStyle w:val="TableofFigures"/>
        <w:tabs>
          <w:tab w:val="right" w:leader="dot" w:pos="9629"/>
        </w:tabs>
        <w:rPr>
          <w:rFonts w:asciiTheme="minorHAnsi" w:hAnsiTheme="minorHAnsi"/>
          <w:b w:val="0"/>
          <w:noProof/>
          <w:sz w:val="24"/>
          <w:lang w:val="en-SE" w:eastAsia="en-SE"/>
        </w:rPr>
      </w:pPr>
      <w:hyperlink w:anchor="_Toc194011077" w:history="1">
        <w:r w:rsidR="004C30F2" w:rsidRPr="003E48BA">
          <w:rPr>
            <w:rStyle w:val="Hyperlink"/>
            <w:noProof/>
            <w:lang w:val="en-GB" w:eastAsia="ja-JP"/>
          </w:rPr>
          <w:t>Proposal 2</w:t>
        </w:r>
        <w:r w:rsidR="004C30F2">
          <w:rPr>
            <w:rFonts w:asciiTheme="minorHAnsi" w:hAnsiTheme="minorHAnsi"/>
            <w:b w:val="0"/>
            <w:noProof/>
            <w:sz w:val="24"/>
            <w:lang w:val="en-SE" w:eastAsia="en-SE"/>
          </w:rPr>
          <w:tab/>
        </w:r>
        <w:r w:rsidR="004C30F2" w:rsidRPr="003E48BA">
          <w:rPr>
            <w:rStyle w:val="Hyperlink"/>
            <w:noProof/>
            <w:lang w:val="en-GB" w:eastAsia="ja-JP"/>
          </w:rPr>
          <w:t>Confirm the second and the third assumptions from RAN1’s LS.</w:t>
        </w:r>
      </w:hyperlink>
    </w:p>
    <w:p w14:paraId="2DB04FAF" w14:textId="322E7100" w:rsidR="004C30F2" w:rsidRDefault="00183A3A">
      <w:pPr>
        <w:pStyle w:val="TableofFigures"/>
        <w:tabs>
          <w:tab w:val="right" w:leader="dot" w:pos="9629"/>
        </w:tabs>
        <w:rPr>
          <w:rFonts w:asciiTheme="minorHAnsi" w:hAnsiTheme="minorHAnsi"/>
          <w:b w:val="0"/>
          <w:noProof/>
          <w:sz w:val="24"/>
          <w:lang w:val="en-SE" w:eastAsia="en-SE"/>
        </w:rPr>
      </w:pPr>
      <w:hyperlink w:anchor="_Toc194011078" w:history="1">
        <w:r w:rsidR="004C30F2" w:rsidRPr="003E48BA">
          <w:rPr>
            <w:rStyle w:val="Hyperlink"/>
            <w:noProof/>
          </w:rPr>
          <w:t>Proposal 3</w:t>
        </w:r>
        <w:r w:rsidR="004C30F2">
          <w:rPr>
            <w:rFonts w:asciiTheme="minorHAnsi" w:hAnsiTheme="minorHAnsi"/>
            <w:b w:val="0"/>
            <w:noProof/>
            <w:sz w:val="24"/>
            <w:lang w:val="en-SE" w:eastAsia="en-SE"/>
          </w:rPr>
          <w:tab/>
        </w:r>
        <w:r w:rsidR="004C30F2" w:rsidRPr="003E48BA">
          <w:rPr>
            <w:rStyle w:val="Hyperlink"/>
            <w:noProof/>
          </w:rPr>
          <w:t>UE initial access during soft satellite switch is not optimized in Rel-18 maintenance.</w:t>
        </w:r>
      </w:hyperlink>
    </w:p>
    <w:p w14:paraId="5FEDCA88" w14:textId="560E567C" w:rsidR="004C30F2" w:rsidRDefault="00183A3A">
      <w:pPr>
        <w:pStyle w:val="TableofFigures"/>
        <w:tabs>
          <w:tab w:val="right" w:leader="dot" w:pos="9629"/>
        </w:tabs>
        <w:rPr>
          <w:rFonts w:asciiTheme="minorHAnsi" w:hAnsiTheme="minorHAnsi"/>
          <w:b w:val="0"/>
          <w:noProof/>
          <w:sz w:val="24"/>
          <w:lang w:val="en-SE" w:eastAsia="en-SE"/>
        </w:rPr>
      </w:pPr>
      <w:hyperlink w:anchor="_Toc194011079" w:history="1">
        <w:r w:rsidR="004C30F2" w:rsidRPr="003E48BA">
          <w:rPr>
            <w:rStyle w:val="Hyperlink"/>
            <w:noProof/>
          </w:rPr>
          <w:t>Proposal 4</w:t>
        </w:r>
        <w:r w:rsidR="004C30F2">
          <w:rPr>
            <w:rFonts w:asciiTheme="minorHAnsi" w:hAnsiTheme="minorHAnsi"/>
            <w:b w:val="0"/>
            <w:noProof/>
            <w:sz w:val="24"/>
            <w:lang w:val="en-SE" w:eastAsia="en-SE"/>
          </w:rPr>
          <w:tab/>
        </w:r>
        <w:r w:rsidR="004C30F2" w:rsidRPr="003E48BA">
          <w:rPr>
            <w:rStyle w:val="Hyperlink"/>
            <w:noProof/>
          </w:rPr>
          <w:t xml:space="preserve">Confirm that option 1 is the correct understanding of </w:t>
        </w:r>
        <w:r w:rsidR="004C30F2" w:rsidRPr="003E48BA">
          <w:rPr>
            <w:rStyle w:val="Hyperlink"/>
            <w:i/>
            <w:iCs/>
            <w:noProof/>
          </w:rPr>
          <w:t>ssb-TimeOffset</w:t>
        </w:r>
        <w:r w:rsidR="004C30F2" w:rsidRPr="003E48BA">
          <w:rPr>
            <w:rStyle w:val="Hyperlink"/>
            <w:noProof/>
          </w:rPr>
          <w:t xml:space="preserve"> parameter.</w:t>
        </w:r>
      </w:hyperlink>
    </w:p>
    <w:p w14:paraId="407FBB11" w14:textId="702ED7D3" w:rsidR="004C30F2" w:rsidRDefault="00183A3A">
      <w:pPr>
        <w:pStyle w:val="TableofFigures"/>
        <w:tabs>
          <w:tab w:val="right" w:leader="dot" w:pos="9629"/>
        </w:tabs>
        <w:rPr>
          <w:rFonts w:asciiTheme="minorHAnsi" w:hAnsiTheme="minorHAnsi"/>
          <w:b w:val="0"/>
          <w:noProof/>
          <w:sz w:val="24"/>
          <w:lang w:val="en-SE" w:eastAsia="en-SE"/>
        </w:rPr>
      </w:pPr>
      <w:hyperlink w:anchor="_Toc194011080" w:history="1">
        <w:r w:rsidR="004C30F2" w:rsidRPr="003E48BA">
          <w:rPr>
            <w:rStyle w:val="Hyperlink"/>
            <w:noProof/>
          </w:rPr>
          <w:t>Proposal 5</w:t>
        </w:r>
        <w:r w:rsidR="004C30F2">
          <w:rPr>
            <w:rFonts w:asciiTheme="minorHAnsi" w:hAnsiTheme="minorHAnsi"/>
            <w:b w:val="0"/>
            <w:noProof/>
            <w:sz w:val="24"/>
            <w:lang w:val="en-SE" w:eastAsia="en-SE"/>
          </w:rPr>
          <w:tab/>
        </w:r>
        <w:r w:rsidR="004C30F2" w:rsidRPr="003E48BA">
          <w:rPr>
            <w:rStyle w:val="Hyperlink"/>
            <w:noProof/>
          </w:rPr>
          <w:t xml:space="preserve">From RAN2 perspective, it is feasible to configure </w:t>
        </w:r>
        <w:r w:rsidR="004C30F2" w:rsidRPr="003E48BA">
          <w:rPr>
            <w:rStyle w:val="Hyperlink"/>
            <w:i/>
            <w:iCs/>
            <w:noProof/>
          </w:rPr>
          <w:t>ssb-TimeOffset</w:t>
        </w:r>
        <w:r w:rsidR="004C30F2" w:rsidRPr="003E48BA">
          <w:rPr>
            <w:rStyle w:val="Hyperlink"/>
            <w:noProof/>
          </w:rPr>
          <w:t xml:space="preserve"> with values multiple of 5ms.</w:t>
        </w:r>
      </w:hyperlink>
    </w:p>
    <w:p w14:paraId="7F385815" w14:textId="2ABAEAEE" w:rsidR="004C30F2" w:rsidRDefault="00183A3A">
      <w:pPr>
        <w:pStyle w:val="TableofFigures"/>
        <w:tabs>
          <w:tab w:val="right" w:leader="dot" w:pos="9629"/>
        </w:tabs>
        <w:rPr>
          <w:rFonts w:asciiTheme="minorHAnsi" w:hAnsiTheme="minorHAnsi"/>
          <w:b w:val="0"/>
          <w:noProof/>
          <w:sz w:val="24"/>
          <w:lang w:val="en-SE" w:eastAsia="en-SE"/>
        </w:rPr>
      </w:pPr>
      <w:hyperlink w:anchor="_Toc194011081" w:history="1">
        <w:r w:rsidR="004C30F2" w:rsidRPr="003E48BA">
          <w:rPr>
            <w:rStyle w:val="Hyperlink"/>
            <w:noProof/>
          </w:rPr>
          <w:t>Proposal 6</w:t>
        </w:r>
        <w:r w:rsidR="004C30F2">
          <w:rPr>
            <w:rFonts w:asciiTheme="minorHAnsi" w:hAnsiTheme="minorHAnsi"/>
            <w:b w:val="0"/>
            <w:noProof/>
            <w:sz w:val="24"/>
            <w:lang w:val="en-SE" w:eastAsia="en-SE"/>
          </w:rPr>
          <w:tab/>
        </w:r>
        <w:r w:rsidR="004C30F2" w:rsidRPr="003E48BA">
          <w:rPr>
            <w:rStyle w:val="Hyperlink"/>
            <w:noProof/>
          </w:rPr>
          <w:t>The question on the half-frame indication and SFN indication bits touches upon a RAN1 procedure which restricts where an SSB can be placed within a half-frame. Thus, this question can be answered once RAN1 has finalized their discussions on this and other aspects, including the feasibility of supporting this feature accounting for the specification impacts.</w:t>
        </w:r>
      </w:hyperlink>
    </w:p>
    <w:p w14:paraId="30C41BF1" w14:textId="2F9826D3" w:rsidR="00D762BA" w:rsidRDefault="006E1C82" w:rsidP="00D762BA">
      <w:r>
        <w:fldChar w:fldCharType="end"/>
      </w:r>
      <w:bookmarkStart w:id="8" w:name="_In-sequence_SDU_delivery"/>
      <w:bookmarkEnd w:id="8"/>
    </w:p>
    <w:p w14:paraId="78101525" w14:textId="6DF525DC" w:rsidR="00D762BA" w:rsidRDefault="00D762BA" w:rsidP="00D762BA">
      <w:pPr>
        <w:pStyle w:val="Heading1"/>
      </w:pPr>
      <w:r>
        <w:t>4</w:t>
      </w:r>
      <w:r>
        <w:tab/>
        <w:t>References</w:t>
      </w:r>
    </w:p>
    <w:p w14:paraId="318E50DD" w14:textId="618C0D97" w:rsidR="00D762BA" w:rsidRDefault="004C30F2" w:rsidP="00D762BA">
      <w:r>
        <w:t>[1]</w:t>
      </w:r>
      <w:r>
        <w:tab/>
      </w:r>
      <w:r w:rsidR="00D762BA" w:rsidRPr="00D762BA">
        <w:t>R1-2501606</w:t>
      </w:r>
    </w:p>
    <w:p w14:paraId="4B198ECD" w14:textId="39E7FDF3" w:rsidR="00410178" w:rsidRPr="00410178" w:rsidRDefault="004C30F2" w:rsidP="00410178">
      <w:r>
        <w:t>[2]</w:t>
      </w:r>
      <w:r>
        <w:tab/>
      </w:r>
      <w:r w:rsidR="00410178" w:rsidRPr="00410178">
        <w:t>R4-2502701</w:t>
      </w:r>
      <w:r w:rsidR="00975C83">
        <w:t xml:space="preserve">, </w:t>
      </w:r>
      <w:r w:rsidR="00FE11FA" w:rsidRPr="00FE11FA">
        <w:t>reply LS on soft satellite switch with re-sync</w:t>
      </w:r>
      <w:r w:rsidR="00FE11FA">
        <w:t>, Huawei, RAN4#114, February 2025.</w:t>
      </w:r>
    </w:p>
    <w:p w14:paraId="53530718" w14:textId="77777777" w:rsidR="00410178" w:rsidRPr="00A55CC1" w:rsidRDefault="00410178" w:rsidP="00D762BA"/>
    <w:sectPr w:rsidR="00410178" w:rsidRPr="00A55CC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EAC1" w14:textId="77777777" w:rsidR="008D6323" w:rsidRDefault="008D6323">
      <w:r>
        <w:separator/>
      </w:r>
    </w:p>
  </w:endnote>
  <w:endnote w:type="continuationSeparator" w:id="0">
    <w:p w14:paraId="2B612BB5" w14:textId="77777777" w:rsidR="008D6323" w:rsidRDefault="008D6323">
      <w:r>
        <w:continuationSeparator/>
      </w:r>
    </w:p>
  </w:endnote>
  <w:endnote w:type="continuationNotice" w:id="1">
    <w:p w14:paraId="443F23B7" w14:textId="77777777" w:rsidR="008D6323" w:rsidRDefault="008D6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E829" w14:textId="77777777" w:rsidR="008D6323" w:rsidRDefault="008D6323">
      <w:r>
        <w:separator/>
      </w:r>
    </w:p>
  </w:footnote>
  <w:footnote w:type="continuationSeparator" w:id="0">
    <w:p w14:paraId="776E17E1" w14:textId="77777777" w:rsidR="008D6323" w:rsidRDefault="008D6323">
      <w:r>
        <w:continuationSeparator/>
      </w:r>
    </w:p>
  </w:footnote>
  <w:footnote w:type="continuationNotice" w:id="1">
    <w:p w14:paraId="20009666" w14:textId="77777777" w:rsidR="008D6323" w:rsidRDefault="008D6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6D72E1"/>
    <w:multiLevelType w:val="hybridMultilevel"/>
    <w:tmpl w:val="ED40604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3"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35D7D"/>
    <w:multiLevelType w:val="hybridMultilevel"/>
    <w:tmpl w:val="1A8E3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63D53BCB"/>
    <w:multiLevelType w:val="hybridMultilevel"/>
    <w:tmpl w:val="2AD48416"/>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19"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12"/>
  </w:num>
  <w:num w:numId="2" w16cid:durableId="149030463">
    <w:abstractNumId w:val="10"/>
  </w:num>
  <w:num w:numId="3" w16cid:durableId="1774858864">
    <w:abstractNumId w:val="0"/>
  </w:num>
  <w:num w:numId="4" w16cid:durableId="1237780611">
    <w:abstractNumId w:val="14"/>
  </w:num>
  <w:num w:numId="5" w16cid:durableId="1461000268">
    <w:abstractNumId w:val="16"/>
  </w:num>
  <w:num w:numId="6" w16cid:durableId="2068138227">
    <w:abstractNumId w:val="4"/>
  </w:num>
  <w:num w:numId="7" w16cid:durableId="458114767">
    <w:abstractNumId w:val="5"/>
  </w:num>
  <w:num w:numId="8" w16cid:durableId="995108944">
    <w:abstractNumId w:val="1"/>
  </w:num>
  <w:num w:numId="9" w16cid:durableId="822239829">
    <w:abstractNumId w:val="23"/>
  </w:num>
  <w:num w:numId="10" w16cid:durableId="976183084">
    <w:abstractNumId w:val="9"/>
  </w:num>
  <w:num w:numId="11" w16cid:durableId="1374117700">
    <w:abstractNumId w:val="20"/>
  </w:num>
  <w:num w:numId="12" w16cid:durableId="5834199">
    <w:abstractNumId w:val="21"/>
  </w:num>
  <w:num w:numId="13" w16cid:durableId="1374235873">
    <w:abstractNumId w:val="15"/>
  </w:num>
  <w:num w:numId="14" w16cid:durableId="1674988996">
    <w:abstractNumId w:val="7"/>
  </w:num>
  <w:num w:numId="15" w16cid:durableId="1531382257">
    <w:abstractNumId w:val="3"/>
  </w:num>
  <w:num w:numId="16" w16cid:durableId="910846065">
    <w:abstractNumId w:val="22"/>
  </w:num>
  <w:num w:numId="17" w16cid:durableId="1944343573">
    <w:abstractNumId w:val="19"/>
  </w:num>
  <w:num w:numId="18" w16cid:durableId="1463575834">
    <w:abstractNumId w:val="13"/>
  </w:num>
  <w:num w:numId="19" w16cid:durableId="1794248053">
    <w:abstractNumId w:val="10"/>
  </w:num>
  <w:num w:numId="20" w16cid:durableId="841164011">
    <w:abstractNumId w:val="10"/>
  </w:num>
  <w:num w:numId="21" w16cid:durableId="2137022991">
    <w:abstractNumId w:val="10"/>
  </w:num>
  <w:num w:numId="22" w16cid:durableId="303123984">
    <w:abstractNumId w:val="10"/>
  </w:num>
  <w:num w:numId="23" w16cid:durableId="1178034932">
    <w:abstractNumId w:val="8"/>
  </w:num>
  <w:num w:numId="24" w16cid:durableId="2055350740">
    <w:abstractNumId w:val="10"/>
  </w:num>
  <w:num w:numId="25" w16cid:durableId="220336026">
    <w:abstractNumId w:val="6"/>
  </w:num>
  <w:num w:numId="26" w16cid:durableId="125049525">
    <w:abstractNumId w:val="10"/>
  </w:num>
  <w:num w:numId="27" w16cid:durableId="271324805">
    <w:abstractNumId w:val="10"/>
  </w:num>
  <w:num w:numId="28" w16cid:durableId="1803115702">
    <w:abstractNumId w:val="17"/>
  </w:num>
  <w:num w:numId="29" w16cid:durableId="553004598">
    <w:abstractNumId w:val="11"/>
  </w:num>
  <w:num w:numId="30" w16cid:durableId="1963219547">
    <w:abstractNumId w:val="2"/>
  </w:num>
  <w:num w:numId="31" w16cid:durableId="81333353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9B"/>
    <w:rsid w:val="000043E2"/>
    <w:rsid w:val="00004FC1"/>
    <w:rsid w:val="0000564C"/>
    <w:rsid w:val="00005AC8"/>
    <w:rsid w:val="00005CF9"/>
    <w:rsid w:val="00006446"/>
    <w:rsid w:val="00006896"/>
    <w:rsid w:val="000070BA"/>
    <w:rsid w:val="00007CDC"/>
    <w:rsid w:val="00007E18"/>
    <w:rsid w:val="000107C5"/>
    <w:rsid w:val="00011AF2"/>
    <w:rsid w:val="00011B28"/>
    <w:rsid w:val="00011F32"/>
    <w:rsid w:val="000127F5"/>
    <w:rsid w:val="00012912"/>
    <w:rsid w:val="000136C7"/>
    <w:rsid w:val="00013A79"/>
    <w:rsid w:val="000153AB"/>
    <w:rsid w:val="00015D15"/>
    <w:rsid w:val="000207F0"/>
    <w:rsid w:val="00020D9D"/>
    <w:rsid w:val="000215B7"/>
    <w:rsid w:val="000219E4"/>
    <w:rsid w:val="00022985"/>
    <w:rsid w:val="00022A9D"/>
    <w:rsid w:val="00022E8C"/>
    <w:rsid w:val="00022F96"/>
    <w:rsid w:val="00023254"/>
    <w:rsid w:val="00023592"/>
    <w:rsid w:val="00023D0B"/>
    <w:rsid w:val="0002564D"/>
    <w:rsid w:val="00025ECA"/>
    <w:rsid w:val="000266F2"/>
    <w:rsid w:val="00026766"/>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BB7"/>
    <w:rsid w:val="000422E2"/>
    <w:rsid w:val="00042573"/>
    <w:rsid w:val="00042608"/>
    <w:rsid w:val="00042F22"/>
    <w:rsid w:val="00043085"/>
    <w:rsid w:val="0004365B"/>
    <w:rsid w:val="000444EF"/>
    <w:rsid w:val="0004457A"/>
    <w:rsid w:val="0004474C"/>
    <w:rsid w:val="0004506B"/>
    <w:rsid w:val="00045082"/>
    <w:rsid w:val="000453AA"/>
    <w:rsid w:val="00045C6A"/>
    <w:rsid w:val="000460D3"/>
    <w:rsid w:val="000464E3"/>
    <w:rsid w:val="00046F3E"/>
    <w:rsid w:val="00047315"/>
    <w:rsid w:val="00047932"/>
    <w:rsid w:val="00047F82"/>
    <w:rsid w:val="000501E4"/>
    <w:rsid w:val="000515A5"/>
    <w:rsid w:val="00051BFC"/>
    <w:rsid w:val="0005240F"/>
    <w:rsid w:val="00052A07"/>
    <w:rsid w:val="00052C12"/>
    <w:rsid w:val="000534E3"/>
    <w:rsid w:val="00053AD6"/>
    <w:rsid w:val="000551AB"/>
    <w:rsid w:val="000556B0"/>
    <w:rsid w:val="0005606A"/>
    <w:rsid w:val="00057117"/>
    <w:rsid w:val="000616E7"/>
    <w:rsid w:val="000617C5"/>
    <w:rsid w:val="00063FA6"/>
    <w:rsid w:val="0006487E"/>
    <w:rsid w:val="00065C68"/>
    <w:rsid w:val="00065D63"/>
    <w:rsid w:val="00065E1A"/>
    <w:rsid w:val="0006617A"/>
    <w:rsid w:val="000669D0"/>
    <w:rsid w:val="00070697"/>
    <w:rsid w:val="0007294A"/>
    <w:rsid w:val="00074625"/>
    <w:rsid w:val="000746E5"/>
    <w:rsid w:val="0007486C"/>
    <w:rsid w:val="00074C85"/>
    <w:rsid w:val="00074FC0"/>
    <w:rsid w:val="0007522A"/>
    <w:rsid w:val="0007549A"/>
    <w:rsid w:val="00075C93"/>
    <w:rsid w:val="00076CA0"/>
    <w:rsid w:val="00076E16"/>
    <w:rsid w:val="00077E5F"/>
    <w:rsid w:val="0008036A"/>
    <w:rsid w:val="00080F4A"/>
    <w:rsid w:val="00081AE6"/>
    <w:rsid w:val="00081CF7"/>
    <w:rsid w:val="000820C9"/>
    <w:rsid w:val="00082E62"/>
    <w:rsid w:val="000847D5"/>
    <w:rsid w:val="00084AB1"/>
    <w:rsid w:val="000855EB"/>
    <w:rsid w:val="00085B52"/>
    <w:rsid w:val="00085F3A"/>
    <w:rsid w:val="000861B0"/>
    <w:rsid w:val="000866F2"/>
    <w:rsid w:val="000870FD"/>
    <w:rsid w:val="00087417"/>
    <w:rsid w:val="0009009F"/>
    <w:rsid w:val="0009050D"/>
    <w:rsid w:val="00091557"/>
    <w:rsid w:val="000915C2"/>
    <w:rsid w:val="000924C1"/>
    <w:rsid w:val="000924F0"/>
    <w:rsid w:val="0009265D"/>
    <w:rsid w:val="00092BD2"/>
    <w:rsid w:val="00092DE5"/>
    <w:rsid w:val="00093474"/>
    <w:rsid w:val="00093F7F"/>
    <w:rsid w:val="00094B77"/>
    <w:rsid w:val="00094D68"/>
    <w:rsid w:val="00094EF6"/>
    <w:rsid w:val="0009510F"/>
    <w:rsid w:val="00096478"/>
    <w:rsid w:val="00096EF0"/>
    <w:rsid w:val="000A1398"/>
    <w:rsid w:val="000A1B7B"/>
    <w:rsid w:val="000A1BC3"/>
    <w:rsid w:val="000A273B"/>
    <w:rsid w:val="000A2C70"/>
    <w:rsid w:val="000A37A0"/>
    <w:rsid w:val="000A447F"/>
    <w:rsid w:val="000A510D"/>
    <w:rsid w:val="000A56F2"/>
    <w:rsid w:val="000A5734"/>
    <w:rsid w:val="000A57AB"/>
    <w:rsid w:val="000A600C"/>
    <w:rsid w:val="000A61C4"/>
    <w:rsid w:val="000A6A3D"/>
    <w:rsid w:val="000A6CF5"/>
    <w:rsid w:val="000A6D1C"/>
    <w:rsid w:val="000A75E5"/>
    <w:rsid w:val="000A7D8C"/>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7514"/>
    <w:rsid w:val="000B7588"/>
    <w:rsid w:val="000C0091"/>
    <w:rsid w:val="000C0AE0"/>
    <w:rsid w:val="000C0D79"/>
    <w:rsid w:val="000C165A"/>
    <w:rsid w:val="000C1A4B"/>
    <w:rsid w:val="000C1FC1"/>
    <w:rsid w:val="000C231F"/>
    <w:rsid w:val="000C2E19"/>
    <w:rsid w:val="000C2FC6"/>
    <w:rsid w:val="000C34C9"/>
    <w:rsid w:val="000C3544"/>
    <w:rsid w:val="000C3BEF"/>
    <w:rsid w:val="000C3CE6"/>
    <w:rsid w:val="000C4646"/>
    <w:rsid w:val="000C4BBE"/>
    <w:rsid w:val="000C514E"/>
    <w:rsid w:val="000C5BC3"/>
    <w:rsid w:val="000C5ECF"/>
    <w:rsid w:val="000C67E9"/>
    <w:rsid w:val="000D086A"/>
    <w:rsid w:val="000D08E7"/>
    <w:rsid w:val="000D0D07"/>
    <w:rsid w:val="000D1376"/>
    <w:rsid w:val="000D1F7C"/>
    <w:rsid w:val="000D31F3"/>
    <w:rsid w:val="000D426E"/>
    <w:rsid w:val="000D4480"/>
    <w:rsid w:val="000D4797"/>
    <w:rsid w:val="000D53EA"/>
    <w:rsid w:val="000D54DD"/>
    <w:rsid w:val="000D560D"/>
    <w:rsid w:val="000D675D"/>
    <w:rsid w:val="000D6A77"/>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E07"/>
    <w:rsid w:val="000F502C"/>
    <w:rsid w:val="000F5795"/>
    <w:rsid w:val="000F6DF3"/>
    <w:rsid w:val="000F6EF1"/>
    <w:rsid w:val="001005FF"/>
    <w:rsid w:val="00100CD0"/>
    <w:rsid w:val="00102D3D"/>
    <w:rsid w:val="00102EE3"/>
    <w:rsid w:val="0010301C"/>
    <w:rsid w:val="001031FC"/>
    <w:rsid w:val="0010333A"/>
    <w:rsid w:val="00103785"/>
    <w:rsid w:val="001041B6"/>
    <w:rsid w:val="00104EA4"/>
    <w:rsid w:val="00104FDD"/>
    <w:rsid w:val="00105DEA"/>
    <w:rsid w:val="001062FB"/>
    <w:rsid w:val="001063E6"/>
    <w:rsid w:val="00107D5C"/>
    <w:rsid w:val="00110555"/>
    <w:rsid w:val="00110643"/>
    <w:rsid w:val="00111467"/>
    <w:rsid w:val="0011339C"/>
    <w:rsid w:val="00113760"/>
    <w:rsid w:val="00113CF4"/>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377F"/>
    <w:rsid w:val="001242E8"/>
    <w:rsid w:val="00124314"/>
    <w:rsid w:val="001244FC"/>
    <w:rsid w:val="001246A2"/>
    <w:rsid w:val="00126754"/>
    <w:rsid w:val="00126B4A"/>
    <w:rsid w:val="00127845"/>
    <w:rsid w:val="00127E01"/>
    <w:rsid w:val="00130082"/>
    <w:rsid w:val="00130DDC"/>
    <w:rsid w:val="0013138B"/>
    <w:rsid w:val="00132A31"/>
    <w:rsid w:val="00132FD0"/>
    <w:rsid w:val="0013309F"/>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610A"/>
    <w:rsid w:val="001475A2"/>
    <w:rsid w:val="00147658"/>
    <w:rsid w:val="0015152D"/>
    <w:rsid w:val="00151938"/>
    <w:rsid w:val="00151E23"/>
    <w:rsid w:val="001526E0"/>
    <w:rsid w:val="00152AA4"/>
    <w:rsid w:val="001530FF"/>
    <w:rsid w:val="00153B87"/>
    <w:rsid w:val="00153C4F"/>
    <w:rsid w:val="00154140"/>
    <w:rsid w:val="001551B5"/>
    <w:rsid w:val="001565D2"/>
    <w:rsid w:val="001567DF"/>
    <w:rsid w:val="00156D8F"/>
    <w:rsid w:val="00157A31"/>
    <w:rsid w:val="00160146"/>
    <w:rsid w:val="00160E85"/>
    <w:rsid w:val="0016110B"/>
    <w:rsid w:val="00161332"/>
    <w:rsid w:val="0016141F"/>
    <w:rsid w:val="0016150D"/>
    <w:rsid w:val="0016254D"/>
    <w:rsid w:val="00162713"/>
    <w:rsid w:val="00165029"/>
    <w:rsid w:val="001659C1"/>
    <w:rsid w:val="00165A54"/>
    <w:rsid w:val="00166584"/>
    <w:rsid w:val="001667C0"/>
    <w:rsid w:val="00166A95"/>
    <w:rsid w:val="00167411"/>
    <w:rsid w:val="00167435"/>
    <w:rsid w:val="0016753B"/>
    <w:rsid w:val="00170721"/>
    <w:rsid w:val="00172BC0"/>
    <w:rsid w:val="0017396C"/>
    <w:rsid w:val="00173A8E"/>
    <w:rsid w:val="00173BB1"/>
    <w:rsid w:val="00174C40"/>
    <w:rsid w:val="00174D41"/>
    <w:rsid w:val="0017502C"/>
    <w:rsid w:val="00175219"/>
    <w:rsid w:val="00175C1F"/>
    <w:rsid w:val="00175DB4"/>
    <w:rsid w:val="00176594"/>
    <w:rsid w:val="00176E46"/>
    <w:rsid w:val="0017716B"/>
    <w:rsid w:val="0018099F"/>
    <w:rsid w:val="0018143F"/>
    <w:rsid w:val="00181F57"/>
    <w:rsid w:val="00181FF8"/>
    <w:rsid w:val="00182B6D"/>
    <w:rsid w:val="00182D82"/>
    <w:rsid w:val="00182E09"/>
    <w:rsid w:val="0018319B"/>
    <w:rsid w:val="00183A3A"/>
    <w:rsid w:val="00183ADC"/>
    <w:rsid w:val="00185A94"/>
    <w:rsid w:val="001868FB"/>
    <w:rsid w:val="00186B0E"/>
    <w:rsid w:val="001870A6"/>
    <w:rsid w:val="00187C77"/>
    <w:rsid w:val="00187FAC"/>
    <w:rsid w:val="001907B7"/>
    <w:rsid w:val="00190A63"/>
    <w:rsid w:val="00190AC1"/>
    <w:rsid w:val="00190F81"/>
    <w:rsid w:val="001921FD"/>
    <w:rsid w:val="0019222A"/>
    <w:rsid w:val="001927BD"/>
    <w:rsid w:val="00192E93"/>
    <w:rsid w:val="0019341A"/>
    <w:rsid w:val="00193ABB"/>
    <w:rsid w:val="00193E76"/>
    <w:rsid w:val="001947E1"/>
    <w:rsid w:val="001953E5"/>
    <w:rsid w:val="001972CA"/>
    <w:rsid w:val="00197406"/>
    <w:rsid w:val="00197BF9"/>
    <w:rsid w:val="00197DF9"/>
    <w:rsid w:val="001A0591"/>
    <w:rsid w:val="001A1987"/>
    <w:rsid w:val="001A1C50"/>
    <w:rsid w:val="001A1FE0"/>
    <w:rsid w:val="001A227F"/>
    <w:rsid w:val="001A2564"/>
    <w:rsid w:val="001A2FAA"/>
    <w:rsid w:val="001A3F9F"/>
    <w:rsid w:val="001A421F"/>
    <w:rsid w:val="001A463B"/>
    <w:rsid w:val="001A5C96"/>
    <w:rsid w:val="001A6173"/>
    <w:rsid w:val="001A6253"/>
    <w:rsid w:val="001A6CBA"/>
    <w:rsid w:val="001A6F2D"/>
    <w:rsid w:val="001A7AA9"/>
    <w:rsid w:val="001B0D97"/>
    <w:rsid w:val="001B0DA9"/>
    <w:rsid w:val="001B1317"/>
    <w:rsid w:val="001B2F03"/>
    <w:rsid w:val="001B2F91"/>
    <w:rsid w:val="001B3183"/>
    <w:rsid w:val="001B4799"/>
    <w:rsid w:val="001B5292"/>
    <w:rsid w:val="001B5A5D"/>
    <w:rsid w:val="001B73C6"/>
    <w:rsid w:val="001B757C"/>
    <w:rsid w:val="001B776B"/>
    <w:rsid w:val="001B7AA2"/>
    <w:rsid w:val="001C02D8"/>
    <w:rsid w:val="001C0691"/>
    <w:rsid w:val="001C0B1D"/>
    <w:rsid w:val="001C0D17"/>
    <w:rsid w:val="001C1CE5"/>
    <w:rsid w:val="001C21B3"/>
    <w:rsid w:val="001C2A98"/>
    <w:rsid w:val="001C3D2A"/>
    <w:rsid w:val="001C5684"/>
    <w:rsid w:val="001C59D9"/>
    <w:rsid w:val="001C5A02"/>
    <w:rsid w:val="001C68BE"/>
    <w:rsid w:val="001C6BDC"/>
    <w:rsid w:val="001C7CCA"/>
    <w:rsid w:val="001D0303"/>
    <w:rsid w:val="001D067F"/>
    <w:rsid w:val="001D1891"/>
    <w:rsid w:val="001D1B38"/>
    <w:rsid w:val="001D36DE"/>
    <w:rsid w:val="001D51BA"/>
    <w:rsid w:val="001D53E7"/>
    <w:rsid w:val="001D6342"/>
    <w:rsid w:val="001D6D53"/>
    <w:rsid w:val="001D7517"/>
    <w:rsid w:val="001D75A6"/>
    <w:rsid w:val="001D77E7"/>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5F0"/>
    <w:rsid w:val="001F2ED0"/>
    <w:rsid w:val="001F3916"/>
    <w:rsid w:val="001F4000"/>
    <w:rsid w:val="001F4341"/>
    <w:rsid w:val="001F4713"/>
    <w:rsid w:val="001F4D16"/>
    <w:rsid w:val="001F54C5"/>
    <w:rsid w:val="001F57D0"/>
    <w:rsid w:val="001F5ACB"/>
    <w:rsid w:val="001F5C50"/>
    <w:rsid w:val="001F6152"/>
    <w:rsid w:val="001F662C"/>
    <w:rsid w:val="001F7074"/>
    <w:rsid w:val="001F7E8A"/>
    <w:rsid w:val="001F7FAE"/>
    <w:rsid w:val="00200490"/>
    <w:rsid w:val="00200807"/>
    <w:rsid w:val="00200D82"/>
    <w:rsid w:val="00201296"/>
    <w:rsid w:val="00201F3A"/>
    <w:rsid w:val="002037A5"/>
    <w:rsid w:val="00203AC6"/>
    <w:rsid w:val="00203F96"/>
    <w:rsid w:val="0020413B"/>
    <w:rsid w:val="00204976"/>
    <w:rsid w:val="00204BAA"/>
    <w:rsid w:val="0020541D"/>
    <w:rsid w:val="00206073"/>
    <w:rsid w:val="002069B2"/>
    <w:rsid w:val="002070AF"/>
    <w:rsid w:val="00207FA3"/>
    <w:rsid w:val="0021026A"/>
    <w:rsid w:val="00210A61"/>
    <w:rsid w:val="00211022"/>
    <w:rsid w:val="002122E1"/>
    <w:rsid w:val="00212E58"/>
    <w:rsid w:val="0021335F"/>
    <w:rsid w:val="00214DA8"/>
    <w:rsid w:val="00215423"/>
    <w:rsid w:val="00215852"/>
    <w:rsid w:val="002158FA"/>
    <w:rsid w:val="0021775C"/>
    <w:rsid w:val="0021781C"/>
    <w:rsid w:val="00220600"/>
    <w:rsid w:val="00221F1D"/>
    <w:rsid w:val="002224DB"/>
    <w:rsid w:val="00222748"/>
    <w:rsid w:val="00223145"/>
    <w:rsid w:val="00223E4B"/>
    <w:rsid w:val="00223FCB"/>
    <w:rsid w:val="00224701"/>
    <w:rsid w:val="00224A29"/>
    <w:rsid w:val="002252C3"/>
    <w:rsid w:val="00225851"/>
    <w:rsid w:val="00225C54"/>
    <w:rsid w:val="00225F34"/>
    <w:rsid w:val="00226747"/>
    <w:rsid w:val="002267D0"/>
    <w:rsid w:val="002269B8"/>
    <w:rsid w:val="00226A89"/>
    <w:rsid w:val="00226B8E"/>
    <w:rsid w:val="00227555"/>
    <w:rsid w:val="00227E9B"/>
    <w:rsid w:val="00230765"/>
    <w:rsid w:val="00230AC1"/>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D5A"/>
    <w:rsid w:val="00236D68"/>
    <w:rsid w:val="00237DFB"/>
    <w:rsid w:val="00237E98"/>
    <w:rsid w:val="00240806"/>
    <w:rsid w:val="002414EF"/>
    <w:rsid w:val="00241559"/>
    <w:rsid w:val="00242049"/>
    <w:rsid w:val="00242E1C"/>
    <w:rsid w:val="002435B3"/>
    <w:rsid w:val="002458EB"/>
    <w:rsid w:val="002464AF"/>
    <w:rsid w:val="00246999"/>
    <w:rsid w:val="00247722"/>
    <w:rsid w:val="00247ACD"/>
    <w:rsid w:val="00247B56"/>
    <w:rsid w:val="002500C8"/>
    <w:rsid w:val="0025024F"/>
    <w:rsid w:val="00250875"/>
    <w:rsid w:val="00251458"/>
    <w:rsid w:val="002515CA"/>
    <w:rsid w:val="00252071"/>
    <w:rsid w:val="00253B34"/>
    <w:rsid w:val="00253B73"/>
    <w:rsid w:val="00253B87"/>
    <w:rsid w:val="00253FDE"/>
    <w:rsid w:val="00256A28"/>
    <w:rsid w:val="00257543"/>
    <w:rsid w:val="002600CA"/>
    <w:rsid w:val="00260470"/>
    <w:rsid w:val="00261463"/>
    <w:rsid w:val="002615E2"/>
    <w:rsid w:val="002617E7"/>
    <w:rsid w:val="0026198D"/>
    <w:rsid w:val="0026288E"/>
    <w:rsid w:val="00263899"/>
    <w:rsid w:val="00264228"/>
    <w:rsid w:val="002642A0"/>
    <w:rsid w:val="00264334"/>
    <w:rsid w:val="0026469C"/>
    <w:rsid w:val="0026473E"/>
    <w:rsid w:val="00264DB4"/>
    <w:rsid w:val="00264E63"/>
    <w:rsid w:val="00265578"/>
    <w:rsid w:val="00266214"/>
    <w:rsid w:val="00266DEE"/>
    <w:rsid w:val="00267A66"/>
    <w:rsid w:val="00267C83"/>
    <w:rsid w:val="00270D7B"/>
    <w:rsid w:val="0027144F"/>
    <w:rsid w:val="00271813"/>
    <w:rsid w:val="00271BAD"/>
    <w:rsid w:val="00271F3A"/>
    <w:rsid w:val="00272790"/>
    <w:rsid w:val="002727A1"/>
    <w:rsid w:val="002728F7"/>
    <w:rsid w:val="00273278"/>
    <w:rsid w:val="002737F4"/>
    <w:rsid w:val="0027384C"/>
    <w:rsid w:val="00274ED1"/>
    <w:rsid w:val="00276A8E"/>
    <w:rsid w:val="00276E7D"/>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4561"/>
    <w:rsid w:val="002848AC"/>
    <w:rsid w:val="00285112"/>
    <w:rsid w:val="00285331"/>
    <w:rsid w:val="00286500"/>
    <w:rsid w:val="00286ACD"/>
    <w:rsid w:val="00286F59"/>
    <w:rsid w:val="00287838"/>
    <w:rsid w:val="002907B5"/>
    <w:rsid w:val="00290DA5"/>
    <w:rsid w:val="00291695"/>
    <w:rsid w:val="002917C7"/>
    <w:rsid w:val="00291F09"/>
    <w:rsid w:val="00292EB7"/>
    <w:rsid w:val="002931DA"/>
    <w:rsid w:val="00294EC2"/>
    <w:rsid w:val="002952A0"/>
    <w:rsid w:val="00295699"/>
    <w:rsid w:val="00296227"/>
    <w:rsid w:val="00296617"/>
    <w:rsid w:val="0029669D"/>
    <w:rsid w:val="00296907"/>
    <w:rsid w:val="00296A68"/>
    <w:rsid w:val="00296F44"/>
    <w:rsid w:val="002976C3"/>
    <w:rsid w:val="0029777D"/>
    <w:rsid w:val="002A055E"/>
    <w:rsid w:val="002A091D"/>
    <w:rsid w:val="002A0D9B"/>
    <w:rsid w:val="002A1D4E"/>
    <w:rsid w:val="002A2869"/>
    <w:rsid w:val="002A2D02"/>
    <w:rsid w:val="002A4145"/>
    <w:rsid w:val="002A42CE"/>
    <w:rsid w:val="002A47BD"/>
    <w:rsid w:val="002A4937"/>
    <w:rsid w:val="002A4CD8"/>
    <w:rsid w:val="002A509F"/>
    <w:rsid w:val="002A5DE3"/>
    <w:rsid w:val="002A5E28"/>
    <w:rsid w:val="002A68B2"/>
    <w:rsid w:val="002A7591"/>
    <w:rsid w:val="002B0CA3"/>
    <w:rsid w:val="002B1CB1"/>
    <w:rsid w:val="002B24D6"/>
    <w:rsid w:val="002B4218"/>
    <w:rsid w:val="002B4454"/>
    <w:rsid w:val="002B4673"/>
    <w:rsid w:val="002B513F"/>
    <w:rsid w:val="002B629E"/>
    <w:rsid w:val="002C1FF1"/>
    <w:rsid w:val="002C2095"/>
    <w:rsid w:val="002C2E5A"/>
    <w:rsid w:val="002C41E6"/>
    <w:rsid w:val="002C4591"/>
    <w:rsid w:val="002C5923"/>
    <w:rsid w:val="002C5C3D"/>
    <w:rsid w:val="002C5D75"/>
    <w:rsid w:val="002C63F2"/>
    <w:rsid w:val="002C6AA0"/>
    <w:rsid w:val="002C6DBE"/>
    <w:rsid w:val="002D071A"/>
    <w:rsid w:val="002D0781"/>
    <w:rsid w:val="002D16E8"/>
    <w:rsid w:val="002D2159"/>
    <w:rsid w:val="002D2DC6"/>
    <w:rsid w:val="002D34B2"/>
    <w:rsid w:val="002D48B0"/>
    <w:rsid w:val="002D49F0"/>
    <w:rsid w:val="002D5860"/>
    <w:rsid w:val="002D5B37"/>
    <w:rsid w:val="002D6015"/>
    <w:rsid w:val="002D6797"/>
    <w:rsid w:val="002D699C"/>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771"/>
    <w:rsid w:val="002F37A9"/>
    <w:rsid w:val="002F4B0D"/>
    <w:rsid w:val="002F5022"/>
    <w:rsid w:val="002F67AF"/>
    <w:rsid w:val="00300162"/>
    <w:rsid w:val="003002E6"/>
    <w:rsid w:val="0030035F"/>
    <w:rsid w:val="00300B9A"/>
    <w:rsid w:val="00301CE6"/>
    <w:rsid w:val="00301DEA"/>
    <w:rsid w:val="0030256B"/>
    <w:rsid w:val="00303881"/>
    <w:rsid w:val="00303B94"/>
    <w:rsid w:val="00303F25"/>
    <w:rsid w:val="00304504"/>
    <w:rsid w:val="0030501F"/>
    <w:rsid w:val="003061D5"/>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F6C"/>
    <w:rsid w:val="00325F88"/>
    <w:rsid w:val="00327032"/>
    <w:rsid w:val="00327733"/>
    <w:rsid w:val="00330D6C"/>
    <w:rsid w:val="003316F0"/>
    <w:rsid w:val="00331751"/>
    <w:rsid w:val="00331A9E"/>
    <w:rsid w:val="00334579"/>
    <w:rsid w:val="00334E8B"/>
    <w:rsid w:val="00335019"/>
    <w:rsid w:val="00335858"/>
    <w:rsid w:val="00336AE2"/>
    <w:rsid w:val="00336BDA"/>
    <w:rsid w:val="00337F05"/>
    <w:rsid w:val="00341557"/>
    <w:rsid w:val="0034226B"/>
    <w:rsid w:val="00342BD7"/>
    <w:rsid w:val="003431D3"/>
    <w:rsid w:val="0034330B"/>
    <w:rsid w:val="00343F73"/>
    <w:rsid w:val="003444B0"/>
    <w:rsid w:val="00344612"/>
    <w:rsid w:val="00344A05"/>
    <w:rsid w:val="00344BE2"/>
    <w:rsid w:val="00344E5A"/>
    <w:rsid w:val="00345444"/>
    <w:rsid w:val="00346AFB"/>
    <w:rsid w:val="00346B4F"/>
    <w:rsid w:val="00346DB5"/>
    <w:rsid w:val="003476E9"/>
    <w:rsid w:val="003477B1"/>
    <w:rsid w:val="003500BE"/>
    <w:rsid w:val="00350A55"/>
    <w:rsid w:val="00350EA8"/>
    <w:rsid w:val="00351588"/>
    <w:rsid w:val="00351C18"/>
    <w:rsid w:val="00352268"/>
    <w:rsid w:val="0035382B"/>
    <w:rsid w:val="003543B4"/>
    <w:rsid w:val="0035484E"/>
    <w:rsid w:val="003549EC"/>
    <w:rsid w:val="00354F5A"/>
    <w:rsid w:val="00355CD8"/>
    <w:rsid w:val="00356751"/>
    <w:rsid w:val="00357380"/>
    <w:rsid w:val="003602D9"/>
    <w:rsid w:val="003604CE"/>
    <w:rsid w:val="003612AA"/>
    <w:rsid w:val="00361DB6"/>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245"/>
    <w:rsid w:val="003824F0"/>
    <w:rsid w:val="0038296C"/>
    <w:rsid w:val="00382C69"/>
    <w:rsid w:val="00383352"/>
    <w:rsid w:val="003838CA"/>
    <w:rsid w:val="003843DC"/>
    <w:rsid w:val="00385BF0"/>
    <w:rsid w:val="0038618C"/>
    <w:rsid w:val="003878C9"/>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49A6"/>
    <w:rsid w:val="003A5B0A"/>
    <w:rsid w:val="003A5E9A"/>
    <w:rsid w:val="003A67A5"/>
    <w:rsid w:val="003A6BAC"/>
    <w:rsid w:val="003A70A4"/>
    <w:rsid w:val="003A78E3"/>
    <w:rsid w:val="003A7EF3"/>
    <w:rsid w:val="003B0B60"/>
    <w:rsid w:val="003B159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E2E"/>
    <w:rsid w:val="003E08A9"/>
    <w:rsid w:val="003E15FA"/>
    <w:rsid w:val="003E1E57"/>
    <w:rsid w:val="003E20E4"/>
    <w:rsid w:val="003E3193"/>
    <w:rsid w:val="003E3246"/>
    <w:rsid w:val="003E3307"/>
    <w:rsid w:val="003E5499"/>
    <w:rsid w:val="003E55E4"/>
    <w:rsid w:val="003E64F7"/>
    <w:rsid w:val="003E6CD6"/>
    <w:rsid w:val="003E70B0"/>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561"/>
    <w:rsid w:val="003F66D7"/>
    <w:rsid w:val="003F6BBE"/>
    <w:rsid w:val="003F7418"/>
    <w:rsid w:val="003F7444"/>
    <w:rsid w:val="003F7D02"/>
    <w:rsid w:val="003F7F17"/>
    <w:rsid w:val="004000E8"/>
    <w:rsid w:val="004016A9"/>
    <w:rsid w:val="00402188"/>
    <w:rsid w:val="004029E4"/>
    <w:rsid w:val="00402ADE"/>
    <w:rsid w:val="00402E2B"/>
    <w:rsid w:val="0040339F"/>
    <w:rsid w:val="00404FC6"/>
    <w:rsid w:val="0040505F"/>
    <w:rsid w:val="0040512B"/>
    <w:rsid w:val="00405C38"/>
    <w:rsid w:val="00405CA5"/>
    <w:rsid w:val="0040642F"/>
    <w:rsid w:val="004068BF"/>
    <w:rsid w:val="00406B24"/>
    <w:rsid w:val="00406BFB"/>
    <w:rsid w:val="0040722D"/>
    <w:rsid w:val="00407CD3"/>
    <w:rsid w:val="00410134"/>
    <w:rsid w:val="00410178"/>
    <w:rsid w:val="00410B72"/>
    <w:rsid w:val="00410DC8"/>
    <w:rsid w:val="00410F18"/>
    <w:rsid w:val="00411B9E"/>
    <w:rsid w:val="0041263E"/>
    <w:rsid w:val="00412999"/>
    <w:rsid w:val="00412CA5"/>
    <w:rsid w:val="0041318E"/>
    <w:rsid w:val="00413AAC"/>
    <w:rsid w:val="00413E92"/>
    <w:rsid w:val="00415E9C"/>
    <w:rsid w:val="00416177"/>
    <w:rsid w:val="0041672B"/>
    <w:rsid w:val="0041757D"/>
    <w:rsid w:val="00417BC0"/>
    <w:rsid w:val="00417EEF"/>
    <w:rsid w:val="00420646"/>
    <w:rsid w:val="00420923"/>
    <w:rsid w:val="00421105"/>
    <w:rsid w:val="00422AA4"/>
    <w:rsid w:val="00423EF0"/>
    <w:rsid w:val="004242F4"/>
    <w:rsid w:val="0042485C"/>
    <w:rsid w:val="00425E47"/>
    <w:rsid w:val="00426F50"/>
    <w:rsid w:val="00427248"/>
    <w:rsid w:val="00427256"/>
    <w:rsid w:val="00427565"/>
    <w:rsid w:val="00427657"/>
    <w:rsid w:val="00430A1D"/>
    <w:rsid w:val="00430E15"/>
    <w:rsid w:val="00430EC4"/>
    <w:rsid w:val="004311D3"/>
    <w:rsid w:val="00431526"/>
    <w:rsid w:val="00433998"/>
    <w:rsid w:val="004350DA"/>
    <w:rsid w:val="00435446"/>
    <w:rsid w:val="00435DB3"/>
    <w:rsid w:val="004368BA"/>
    <w:rsid w:val="004368FF"/>
    <w:rsid w:val="00437447"/>
    <w:rsid w:val="004379FB"/>
    <w:rsid w:val="0044015A"/>
    <w:rsid w:val="0044091D"/>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12B7"/>
    <w:rsid w:val="004513AA"/>
    <w:rsid w:val="004517AA"/>
    <w:rsid w:val="00452CAC"/>
    <w:rsid w:val="00453636"/>
    <w:rsid w:val="00453F71"/>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4856"/>
    <w:rsid w:val="004658F0"/>
    <w:rsid w:val="00465919"/>
    <w:rsid w:val="00465ECE"/>
    <w:rsid w:val="00466023"/>
    <w:rsid w:val="004667D9"/>
    <w:rsid w:val="004669E2"/>
    <w:rsid w:val="0046767B"/>
    <w:rsid w:val="00470A11"/>
    <w:rsid w:val="00470C31"/>
    <w:rsid w:val="00471DE0"/>
    <w:rsid w:val="004734D0"/>
    <w:rsid w:val="00473CE5"/>
    <w:rsid w:val="00473F52"/>
    <w:rsid w:val="0047556B"/>
    <w:rsid w:val="00475A0C"/>
    <w:rsid w:val="00476321"/>
    <w:rsid w:val="00476555"/>
    <w:rsid w:val="0047671E"/>
    <w:rsid w:val="004772F2"/>
    <w:rsid w:val="00477768"/>
    <w:rsid w:val="004778CD"/>
    <w:rsid w:val="00477A5F"/>
    <w:rsid w:val="00480810"/>
    <w:rsid w:val="00480BC0"/>
    <w:rsid w:val="00480DA2"/>
    <w:rsid w:val="004826C5"/>
    <w:rsid w:val="0048283E"/>
    <w:rsid w:val="00482D30"/>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0E67"/>
    <w:rsid w:val="00491BD2"/>
    <w:rsid w:val="00492BC5"/>
    <w:rsid w:val="004930AC"/>
    <w:rsid w:val="00493393"/>
    <w:rsid w:val="0049524A"/>
    <w:rsid w:val="004955DF"/>
    <w:rsid w:val="004964F1"/>
    <w:rsid w:val="00496645"/>
    <w:rsid w:val="004A16BC"/>
    <w:rsid w:val="004A1724"/>
    <w:rsid w:val="004A1A42"/>
    <w:rsid w:val="004A1BFE"/>
    <w:rsid w:val="004A24D8"/>
    <w:rsid w:val="004A2B94"/>
    <w:rsid w:val="004A4362"/>
    <w:rsid w:val="004A50C1"/>
    <w:rsid w:val="004A616E"/>
    <w:rsid w:val="004A73D1"/>
    <w:rsid w:val="004A7691"/>
    <w:rsid w:val="004A7BCC"/>
    <w:rsid w:val="004B0197"/>
    <w:rsid w:val="004B043A"/>
    <w:rsid w:val="004B3134"/>
    <w:rsid w:val="004B3642"/>
    <w:rsid w:val="004B4109"/>
    <w:rsid w:val="004B4488"/>
    <w:rsid w:val="004B4780"/>
    <w:rsid w:val="004B495D"/>
    <w:rsid w:val="004B4C72"/>
    <w:rsid w:val="004B5E25"/>
    <w:rsid w:val="004B6748"/>
    <w:rsid w:val="004B6DBD"/>
    <w:rsid w:val="004B6F6A"/>
    <w:rsid w:val="004B764E"/>
    <w:rsid w:val="004B7C0C"/>
    <w:rsid w:val="004C029E"/>
    <w:rsid w:val="004C11FC"/>
    <w:rsid w:val="004C2C3A"/>
    <w:rsid w:val="004C30F2"/>
    <w:rsid w:val="004C3898"/>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C52"/>
    <w:rsid w:val="004F4DA3"/>
    <w:rsid w:val="004F4F4F"/>
    <w:rsid w:val="004F7025"/>
    <w:rsid w:val="004F7EF0"/>
    <w:rsid w:val="004F7FAD"/>
    <w:rsid w:val="00500A6C"/>
    <w:rsid w:val="00502194"/>
    <w:rsid w:val="00503E7A"/>
    <w:rsid w:val="00504C77"/>
    <w:rsid w:val="005057F1"/>
    <w:rsid w:val="00505C8B"/>
    <w:rsid w:val="00506557"/>
    <w:rsid w:val="0050677A"/>
    <w:rsid w:val="00506C03"/>
    <w:rsid w:val="00507A17"/>
    <w:rsid w:val="00507C31"/>
    <w:rsid w:val="00507E72"/>
    <w:rsid w:val="00510025"/>
    <w:rsid w:val="005108D8"/>
    <w:rsid w:val="00511409"/>
    <w:rsid w:val="005116F9"/>
    <w:rsid w:val="005126A1"/>
    <w:rsid w:val="0051319E"/>
    <w:rsid w:val="005140C6"/>
    <w:rsid w:val="005153A7"/>
    <w:rsid w:val="005153DF"/>
    <w:rsid w:val="0051556E"/>
    <w:rsid w:val="00515D4E"/>
    <w:rsid w:val="005166B9"/>
    <w:rsid w:val="00517106"/>
    <w:rsid w:val="00520103"/>
    <w:rsid w:val="005208A1"/>
    <w:rsid w:val="005209F3"/>
    <w:rsid w:val="00520F60"/>
    <w:rsid w:val="005219CF"/>
    <w:rsid w:val="00521A2E"/>
    <w:rsid w:val="00521A64"/>
    <w:rsid w:val="00522104"/>
    <w:rsid w:val="0052272C"/>
    <w:rsid w:val="00523178"/>
    <w:rsid w:val="00523F18"/>
    <w:rsid w:val="00525479"/>
    <w:rsid w:val="00525B58"/>
    <w:rsid w:val="005266F5"/>
    <w:rsid w:val="005268FA"/>
    <w:rsid w:val="00527ABA"/>
    <w:rsid w:val="00527FFB"/>
    <w:rsid w:val="00530F66"/>
    <w:rsid w:val="00531114"/>
    <w:rsid w:val="00531631"/>
    <w:rsid w:val="00531F8B"/>
    <w:rsid w:val="00532E69"/>
    <w:rsid w:val="00533388"/>
    <w:rsid w:val="0053448F"/>
    <w:rsid w:val="00534497"/>
    <w:rsid w:val="00534B59"/>
    <w:rsid w:val="00536759"/>
    <w:rsid w:val="00537C62"/>
    <w:rsid w:val="00540324"/>
    <w:rsid w:val="00540469"/>
    <w:rsid w:val="00541CAC"/>
    <w:rsid w:val="00542349"/>
    <w:rsid w:val="005426DC"/>
    <w:rsid w:val="0054574D"/>
    <w:rsid w:val="0054596E"/>
    <w:rsid w:val="0054661D"/>
    <w:rsid w:val="00546970"/>
    <w:rsid w:val="00546A89"/>
    <w:rsid w:val="00547775"/>
    <w:rsid w:val="00550712"/>
    <w:rsid w:val="00553959"/>
    <w:rsid w:val="00554159"/>
    <w:rsid w:val="00554E19"/>
    <w:rsid w:val="005553DD"/>
    <w:rsid w:val="00556056"/>
    <w:rsid w:val="00556180"/>
    <w:rsid w:val="0055632A"/>
    <w:rsid w:val="0055695E"/>
    <w:rsid w:val="0055748E"/>
    <w:rsid w:val="00557639"/>
    <w:rsid w:val="00557CDB"/>
    <w:rsid w:val="0056069D"/>
    <w:rsid w:val="0056121F"/>
    <w:rsid w:val="00561DDB"/>
    <w:rsid w:val="00563026"/>
    <w:rsid w:val="005630EC"/>
    <w:rsid w:val="00563958"/>
    <w:rsid w:val="00563EBF"/>
    <w:rsid w:val="00564E3C"/>
    <w:rsid w:val="00566CDF"/>
    <w:rsid w:val="00567B7D"/>
    <w:rsid w:val="00570B2B"/>
    <w:rsid w:val="00570D7C"/>
    <w:rsid w:val="00571B6B"/>
    <w:rsid w:val="00572505"/>
    <w:rsid w:val="0057301E"/>
    <w:rsid w:val="005738BF"/>
    <w:rsid w:val="0057432E"/>
    <w:rsid w:val="00576197"/>
    <w:rsid w:val="00576354"/>
    <w:rsid w:val="0057664C"/>
    <w:rsid w:val="0058086D"/>
    <w:rsid w:val="00580EF6"/>
    <w:rsid w:val="00581BEA"/>
    <w:rsid w:val="00582809"/>
    <w:rsid w:val="00583AC4"/>
    <w:rsid w:val="00583C6C"/>
    <w:rsid w:val="005841A9"/>
    <w:rsid w:val="00585FD1"/>
    <w:rsid w:val="0058798C"/>
    <w:rsid w:val="005900FA"/>
    <w:rsid w:val="005906FB"/>
    <w:rsid w:val="005908EA"/>
    <w:rsid w:val="00590904"/>
    <w:rsid w:val="00590AA7"/>
    <w:rsid w:val="00590BB0"/>
    <w:rsid w:val="005913E7"/>
    <w:rsid w:val="00591CAB"/>
    <w:rsid w:val="005921A5"/>
    <w:rsid w:val="0059248D"/>
    <w:rsid w:val="00592DFF"/>
    <w:rsid w:val="005935A4"/>
    <w:rsid w:val="005948C2"/>
    <w:rsid w:val="00595D40"/>
    <w:rsid w:val="00595DCA"/>
    <w:rsid w:val="005972C0"/>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A765E"/>
    <w:rsid w:val="005B0277"/>
    <w:rsid w:val="005B0908"/>
    <w:rsid w:val="005B1409"/>
    <w:rsid w:val="005B1E82"/>
    <w:rsid w:val="005B2398"/>
    <w:rsid w:val="005B257D"/>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EBF"/>
    <w:rsid w:val="005C4277"/>
    <w:rsid w:val="005C48B1"/>
    <w:rsid w:val="005C4F3F"/>
    <w:rsid w:val="005C74FB"/>
    <w:rsid w:val="005D0641"/>
    <w:rsid w:val="005D147C"/>
    <w:rsid w:val="005D1602"/>
    <w:rsid w:val="005D1A12"/>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385F"/>
    <w:rsid w:val="005E39C5"/>
    <w:rsid w:val="005E3EA3"/>
    <w:rsid w:val="005E5B81"/>
    <w:rsid w:val="005E5DA6"/>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835"/>
    <w:rsid w:val="005F7DB7"/>
    <w:rsid w:val="006012F6"/>
    <w:rsid w:val="00601448"/>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2CCD"/>
    <w:rsid w:val="00613257"/>
    <w:rsid w:val="0061445F"/>
    <w:rsid w:val="006144EF"/>
    <w:rsid w:val="00615717"/>
    <w:rsid w:val="00615940"/>
    <w:rsid w:val="00615C58"/>
    <w:rsid w:val="00620976"/>
    <w:rsid w:val="00620A71"/>
    <w:rsid w:val="00620D80"/>
    <w:rsid w:val="00621B37"/>
    <w:rsid w:val="006223C0"/>
    <w:rsid w:val="006234A6"/>
    <w:rsid w:val="0062419D"/>
    <w:rsid w:val="0062443D"/>
    <w:rsid w:val="00624966"/>
    <w:rsid w:val="006249CF"/>
    <w:rsid w:val="006255D0"/>
    <w:rsid w:val="006255E7"/>
    <w:rsid w:val="00630001"/>
    <w:rsid w:val="006305A2"/>
    <w:rsid w:val="006311B3"/>
    <w:rsid w:val="00631927"/>
    <w:rsid w:val="00631CD7"/>
    <w:rsid w:val="00631DF7"/>
    <w:rsid w:val="0063284C"/>
    <w:rsid w:val="00633884"/>
    <w:rsid w:val="00634077"/>
    <w:rsid w:val="0063522D"/>
    <w:rsid w:val="0063533E"/>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2FF7"/>
    <w:rsid w:val="00643475"/>
    <w:rsid w:val="0064396A"/>
    <w:rsid w:val="00644746"/>
    <w:rsid w:val="006448C9"/>
    <w:rsid w:val="0064624E"/>
    <w:rsid w:val="006467FD"/>
    <w:rsid w:val="0064789F"/>
    <w:rsid w:val="00647BD5"/>
    <w:rsid w:val="006501FC"/>
    <w:rsid w:val="00650AB9"/>
    <w:rsid w:val="00651264"/>
    <w:rsid w:val="00653746"/>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926"/>
    <w:rsid w:val="00675C72"/>
    <w:rsid w:val="006771F9"/>
    <w:rsid w:val="006776D7"/>
    <w:rsid w:val="00677BDB"/>
    <w:rsid w:val="00680732"/>
    <w:rsid w:val="00681003"/>
    <w:rsid w:val="006817C9"/>
    <w:rsid w:val="006821DB"/>
    <w:rsid w:val="006826CA"/>
    <w:rsid w:val="00682A56"/>
    <w:rsid w:val="006836DC"/>
    <w:rsid w:val="00683B48"/>
    <w:rsid w:val="00683CB9"/>
    <w:rsid w:val="00683ECE"/>
    <w:rsid w:val="00684254"/>
    <w:rsid w:val="006846E2"/>
    <w:rsid w:val="006876F2"/>
    <w:rsid w:val="0069145F"/>
    <w:rsid w:val="00692406"/>
    <w:rsid w:val="00692CDA"/>
    <w:rsid w:val="00692E21"/>
    <w:rsid w:val="00692EE0"/>
    <w:rsid w:val="00693832"/>
    <w:rsid w:val="00694977"/>
    <w:rsid w:val="00694F76"/>
    <w:rsid w:val="00695FC2"/>
    <w:rsid w:val="00696949"/>
    <w:rsid w:val="00697052"/>
    <w:rsid w:val="006971EB"/>
    <w:rsid w:val="0069720B"/>
    <w:rsid w:val="006974A9"/>
    <w:rsid w:val="006A0339"/>
    <w:rsid w:val="006A1BF1"/>
    <w:rsid w:val="006A2247"/>
    <w:rsid w:val="006A2E52"/>
    <w:rsid w:val="006A3484"/>
    <w:rsid w:val="006A36E3"/>
    <w:rsid w:val="006A46FB"/>
    <w:rsid w:val="006A49B4"/>
    <w:rsid w:val="006A49EC"/>
    <w:rsid w:val="006A56A0"/>
    <w:rsid w:val="006A5E28"/>
    <w:rsid w:val="006A66F4"/>
    <w:rsid w:val="006A697B"/>
    <w:rsid w:val="006A73F1"/>
    <w:rsid w:val="006A7498"/>
    <w:rsid w:val="006A7AFF"/>
    <w:rsid w:val="006B0CE2"/>
    <w:rsid w:val="006B1816"/>
    <w:rsid w:val="006B2099"/>
    <w:rsid w:val="006B22B9"/>
    <w:rsid w:val="006B2B72"/>
    <w:rsid w:val="006B30B8"/>
    <w:rsid w:val="006B3D47"/>
    <w:rsid w:val="006B403B"/>
    <w:rsid w:val="006B4B42"/>
    <w:rsid w:val="006B4C6D"/>
    <w:rsid w:val="006B50A4"/>
    <w:rsid w:val="006B50CF"/>
    <w:rsid w:val="006B52AB"/>
    <w:rsid w:val="006B6326"/>
    <w:rsid w:val="006B7897"/>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26F9"/>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CC4"/>
    <w:rsid w:val="006E4E39"/>
    <w:rsid w:val="006E5503"/>
    <w:rsid w:val="006E565E"/>
    <w:rsid w:val="006E5DCE"/>
    <w:rsid w:val="006E673D"/>
    <w:rsid w:val="006E7D3B"/>
    <w:rsid w:val="006F0899"/>
    <w:rsid w:val="006F0D5D"/>
    <w:rsid w:val="006F1856"/>
    <w:rsid w:val="006F1B70"/>
    <w:rsid w:val="006F24E7"/>
    <w:rsid w:val="006F341D"/>
    <w:rsid w:val="006F3AE6"/>
    <w:rsid w:val="006F3C4C"/>
    <w:rsid w:val="006F3CDE"/>
    <w:rsid w:val="006F3EFA"/>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2F0"/>
    <w:rsid w:val="007164E3"/>
    <w:rsid w:val="007168A6"/>
    <w:rsid w:val="00717E26"/>
    <w:rsid w:val="007204DD"/>
    <w:rsid w:val="00720A86"/>
    <w:rsid w:val="007220E6"/>
    <w:rsid w:val="00723B7D"/>
    <w:rsid w:val="007241B0"/>
    <w:rsid w:val="0072482E"/>
    <w:rsid w:val="00724C1A"/>
    <w:rsid w:val="0072576C"/>
    <w:rsid w:val="007257D0"/>
    <w:rsid w:val="00726495"/>
    <w:rsid w:val="00726EA6"/>
    <w:rsid w:val="00726F60"/>
    <w:rsid w:val="00727208"/>
    <w:rsid w:val="00727301"/>
    <w:rsid w:val="00727680"/>
    <w:rsid w:val="007304FF"/>
    <w:rsid w:val="00730619"/>
    <w:rsid w:val="0073167A"/>
    <w:rsid w:val="00733698"/>
    <w:rsid w:val="0073374A"/>
    <w:rsid w:val="007348B1"/>
    <w:rsid w:val="007349EA"/>
    <w:rsid w:val="00735ED8"/>
    <w:rsid w:val="007362A6"/>
    <w:rsid w:val="00736BD9"/>
    <w:rsid w:val="00736D7D"/>
    <w:rsid w:val="007373CC"/>
    <w:rsid w:val="00740E58"/>
    <w:rsid w:val="007410B4"/>
    <w:rsid w:val="00741BDA"/>
    <w:rsid w:val="00741E80"/>
    <w:rsid w:val="00742F7E"/>
    <w:rsid w:val="0074380A"/>
    <w:rsid w:val="00743F2D"/>
    <w:rsid w:val="007441E5"/>
    <w:rsid w:val="007445A0"/>
    <w:rsid w:val="0074524B"/>
    <w:rsid w:val="0074591F"/>
    <w:rsid w:val="00745D48"/>
    <w:rsid w:val="0074668F"/>
    <w:rsid w:val="00747D8B"/>
    <w:rsid w:val="0075115A"/>
    <w:rsid w:val="00751228"/>
    <w:rsid w:val="00751AB1"/>
    <w:rsid w:val="00751EC3"/>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38E0"/>
    <w:rsid w:val="00763BCF"/>
    <w:rsid w:val="00764055"/>
    <w:rsid w:val="007644A4"/>
    <w:rsid w:val="00764701"/>
    <w:rsid w:val="00764F6D"/>
    <w:rsid w:val="00765281"/>
    <w:rsid w:val="007656F0"/>
    <w:rsid w:val="00766BAD"/>
    <w:rsid w:val="007706EE"/>
    <w:rsid w:val="00770A07"/>
    <w:rsid w:val="00770AE5"/>
    <w:rsid w:val="0077186D"/>
    <w:rsid w:val="00772018"/>
    <w:rsid w:val="00772764"/>
    <w:rsid w:val="007729A2"/>
    <w:rsid w:val="00772F6D"/>
    <w:rsid w:val="0077420B"/>
    <w:rsid w:val="007755F2"/>
    <w:rsid w:val="0077561E"/>
    <w:rsid w:val="00776971"/>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2803"/>
    <w:rsid w:val="00793CD8"/>
    <w:rsid w:val="00794BC7"/>
    <w:rsid w:val="00794C56"/>
    <w:rsid w:val="00795C3F"/>
    <w:rsid w:val="00795C92"/>
    <w:rsid w:val="00796231"/>
    <w:rsid w:val="0079652B"/>
    <w:rsid w:val="007A17E6"/>
    <w:rsid w:val="007A1CB3"/>
    <w:rsid w:val="007A2015"/>
    <w:rsid w:val="007A2636"/>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7F1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5287"/>
    <w:rsid w:val="007C5403"/>
    <w:rsid w:val="007C5654"/>
    <w:rsid w:val="007C5A7C"/>
    <w:rsid w:val="007C5EC9"/>
    <w:rsid w:val="007C60BF"/>
    <w:rsid w:val="007C67E3"/>
    <w:rsid w:val="007C6A07"/>
    <w:rsid w:val="007C75A1"/>
    <w:rsid w:val="007C77A5"/>
    <w:rsid w:val="007D04E5"/>
    <w:rsid w:val="007D08D9"/>
    <w:rsid w:val="007D1688"/>
    <w:rsid w:val="007D3B6B"/>
    <w:rsid w:val="007D3B9D"/>
    <w:rsid w:val="007D4769"/>
    <w:rsid w:val="007D5901"/>
    <w:rsid w:val="007D5FE9"/>
    <w:rsid w:val="007D616E"/>
    <w:rsid w:val="007D6875"/>
    <w:rsid w:val="007D6BC7"/>
    <w:rsid w:val="007D6E14"/>
    <w:rsid w:val="007D7526"/>
    <w:rsid w:val="007E0AA3"/>
    <w:rsid w:val="007E0FB8"/>
    <w:rsid w:val="007E1ED0"/>
    <w:rsid w:val="007E213C"/>
    <w:rsid w:val="007E237B"/>
    <w:rsid w:val="007E4021"/>
    <w:rsid w:val="007E4610"/>
    <w:rsid w:val="007E4715"/>
    <w:rsid w:val="007E505B"/>
    <w:rsid w:val="007E534D"/>
    <w:rsid w:val="007E55D9"/>
    <w:rsid w:val="007E7091"/>
    <w:rsid w:val="007E730C"/>
    <w:rsid w:val="007E7F11"/>
    <w:rsid w:val="007F1633"/>
    <w:rsid w:val="007F17B0"/>
    <w:rsid w:val="007F2276"/>
    <w:rsid w:val="007F2B63"/>
    <w:rsid w:val="007F312E"/>
    <w:rsid w:val="007F3351"/>
    <w:rsid w:val="007F4324"/>
    <w:rsid w:val="007F4414"/>
    <w:rsid w:val="007F4F66"/>
    <w:rsid w:val="007F5CA6"/>
    <w:rsid w:val="007F662D"/>
    <w:rsid w:val="00801C12"/>
    <w:rsid w:val="00801EA0"/>
    <w:rsid w:val="00803681"/>
    <w:rsid w:val="008036FC"/>
    <w:rsid w:val="00803FAE"/>
    <w:rsid w:val="0080419B"/>
    <w:rsid w:val="008046C9"/>
    <w:rsid w:val="00804C96"/>
    <w:rsid w:val="0080605F"/>
    <w:rsid w:val="008068D4"/>
    <w:rsid w:val="00807786"/>
    <w:rsid w:val="00807967"/>
    <w:rsid w:val="008105B5"/>
    <w:rsid w:val="0081077F"/>
    <w:rsid w:val="00811A6C"/>
    <w:rsid w:val="00811FCB"/>
    <w:rsid w:val="00814101"/>
    <w:rsid w:val="00815133"/>
    <w:rsid w:val="0081532B"/>
    <w:rsid w:val="00815371"/>
    <w:rsid w:val="008158D6"/>
    <w:rsid w:val="00816133"/>
    <w:rsid w:val="00816893"/>
    <w:rsid w:val="00816FB6"/>
    <w:rsid w:val="00817196"/>
    <w:rsid w:val="008213AB"/>
    <w:rsid w:val="0082201A"/>
    <w:rsid w:val="0082302E"/>
    <w:rsid w:val="008235DB"/>
    <w:rsid w:val="0082373B"/>
    <w:rsid w:val="00823977"/>
    <w:rsid w:val="00823AA7"/>
    <w:rsid w:val="00824AB4"/>
    <w:rsid w:val="008250CD"/>
    <w:rsid w:val="00825C42"/>
    <w:rsid w:val="00825D25"/>
    <w:rsid w:val="00825F20"/>
    <w:rsid w:val="0082644F"/>
    <w:rsid w:val="0082689A"/>
    <w:rsid w:val="008279A3"/>
    <w:rsid w:val="00827B16"/>
    <w:rsid w:val="00827D6F"/>
    <w:rsid w:val="00830280"/>
    <w:rsid w:val="00830B36"/>
    <w:rsid w:val="00830F23"/>
    <w:rsid w:val="008314C1"/>
    <w:rsid w:val="00831668"/>
    <w:rsid w:val="00832375"/>
    <w:rsid w:val="008342EB"/>
    <w:rsid w:val="0083435D"/>
    <w:rsid w:val="0083453A"/>
    <w:rsid w:val="00834A33"/>
    <w:rsid w:val="00835493"/>
    <w:rsid w:val="0083660B"/>
    <w:rsid w:val="008369B9"/>
    <w:rsid w:val="008369ED"/>
    <w:rsid w:val="008376AC"/>
    <w:rsid w:val="00837C2A"/>
    <w:rsid w:val="00844447"/>
    <w:rsid w:val="008444E8"/>
    <w:rsid w:val="00844E80"/>
    <w:rsid w:val="00844ED0"/>
    <w:rsid w:val="008468C2"/>
    <w:rsid w:val="00846FE7"/>
    <w:rsid w:val="00852687"/>
    <w:rsid w:val="00853C60"/>
    <w:rsid w:val="00854371"/>
    <w:rsid w:val="0085438F"/>
    <w:rsid w:val="00854FBB"/>
    <w:rsid w:val="00854FF6"/>
    <w:rsid w:val="00855122"/>
    <w:rsid w:val="00855644"/>
    <w:rsid w:val="008558FA"/>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87E"/>
    <w:rsid w:val="00870F8A"/>
    <w:rsid w:val="00871843"/>
    <w:rsid w:val="008719A4"/>
    <w:rsid w:val="00871B01"/>
    <w:rsid w:val="00871D23"/>
    <w:rsid w:val="008721B4"/>
    <w:rsid w:val="0087255C"/>
    <w:rsid w:val="00872DB7"/>
    <w:rsid w:val="00874312"/>
    <w:rsid w:val="0087437C"/>
    <w:rsid w:val="008745A7"/>
    <w:rsid w:val="008747E0"/>
    <w:rsid w:val="008753D8"/>
    <w:rsid w:val="0087592F"/>
    <w:rsid w:val="00875CD7"/>
    <w:rsid w:val="00876054"/>
    <w:rsid w:val="00876B4D"/>
    <w:rsid w:val="00876BD2"/>
    <w:rsid w:val="00877F18"/>
    <w:rsid w:val="008816EA"/>
    <w:rsid w:val="008818B3"/>
    <w:rsid w:val="008819FB"/>
    <w:rsid w:val="008828BF"/>
    <w:rsid w:val="008829C8"/>
    <w:rsid w:val="00882A85"/>
    <w:rsid w:val="00882F6A"/>
    <w:rsid w:val="008835A2"/>
    <w:rsid w:val="00883AF3"/>
    <w:rsid w:val="0088494C"/>
    <w:rsid w:val="00884D12"/>
    <w:rsid w:val="00886210"/>
    <w:rsid w:val="00886619"/>
    <w:rsid w:val="0088690E"/>
    <w:rsid w:val="008876EB"/>
    <w:rsid w:val="008926EE"/>
    <w:rsid w:val="00893083"/>
    <w:rsid w:val="00893C5D"/>
    <w:rsid w:val="008941E3"/>
    <w:rsid w:val="00894332"/>
    <w:rsid w:val="00894A88"/>
    <w:rsid w:val="008952D5"/>
    <w:rsid w:val="00895386"/>
    <w:rsid w:val="008957B2"/>
    <w:rsid w:val="00896021"/>
    <w:rsid w:val="0089737B"/>
    <w:rsid w:val="00897D3B"/>
    <w:rsid w:val="008A02A8"/>
    <w:rsid w:val="008A0FE8"/>
    <w:rsid w:val="008A21FF"/>
    <w:rsid w:val="008A26F5"/>
    <w:rsid w:val="008A2CE2"/>
    <w:rsid w:val="008A30AC"/>
    <w:rsid w:val="008A30C2"/>
    <w:rsid w:val="008A3862"/>
    <w:rsid w:val="008A44B8"/>
    <w:rsid w:val="008A51A8"/>
    <w:rsid w:val="008A54C7"/>
    <w:rsid w:val="008A77D8"/>
    <w:rsid w:val="008A7892"/>
    <w:rsid w:val="008A7A7E"/>
    <w:rsid w:val="008B01A7"/>
    <w:rsid w:val="008B0483"/>
    <w:rsid w:val="008B0A2B"/>
    <w:rsid w:val="008B0CF9"/>
    <w:rsid w:val="008B120C"/>
    <w:rsid w:val="008B2D68"/>
    <w:rsid w:val="008B30BC"/>
    <w:rsid w:val="008B3282"/>
    <w:rsid w:val="008B51A0"/>
    <w:rsid w:val="008B592A"/>
    <w:rsid w:val="008B5B01"/>
    <w:rsid w:val="008B5D14"/>
    <w:rsid w:val="008B7B5C"/>
    <w:rsid w:val="008B7F44"/>
    <w:rsid w:val="008C01E9"/>
    <w:rsid w:val="008C0C99"/>
    <w:rsid w:val="008C1240"/>
    <w:rsid w:val="008C175B"/>
    <w:rsid w:val="008C2017"/>
    <w:rsid w:val="008C2697"/>
    <w:rsid w:val="008C33AE"/>
    <w:rsid w:val="008C3B20"/>
    <w:rsid w:val="008C4958"/>
    <w:rsid w:val="008C4BAA"/>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323"/>
    <w:rsid w:val="008D64D1"/>
    <w:rsid w:val="008D6970"/>
    <w:rsid w:val="008D6C6B"/>
    <w:rsid w:val="008D6D1A"/>
    <w:rsid w:val="008E065E"/>
    <w:rsid w:val="008E0927"/>
    <w:rsid w:val="008E09BD"/>
    <w:rsid w:val="008E112D"/>
    <w:rsid w:val="008E1209"/>
    <w:rsid w:val="008E1276"/>
    <w:rsid w:val="008E1494"/>
    <w:rsid w:val="008E1909"/>
    <w:rsid w:val="008E37B4"/>
    <w:rsid w:val="008E49DB"/>
    <w:rsid w:val="008E50A2"/>
    <w:rsid w:val="008E50F5"/>
    <w:rsid w:val="008E6DB7"/>
    <w:rsid w:val="008F1016"/>
    <w:rsid w:val="008F1D8A"/>
    <w:rsid w:val="008F1E21"/>
    <w:rsid w:val="008F1EAB"/>
    <w:rsid w:val="008F2637"/>
    <w:rsid w:val="008F2D3E"/>
    <w:rsid w:val="008F33DC"/>
    <w:rsid w:val="008F4479"/>
    <w:rsid w:val="008F477F"/>
    <w:rsid w:val="008F53AA"/>
    <w:rsid w:val="008F5F0D"/>
    <w:rsid w:val="008F70F8"/>
    <w:rsid w:val="008F78FA"/>
    <w:rsid w:val="008F7F14"/>
    <w:rsid w:val="00900D80"/>
    <w:rsid w:val="00900D84"/>
    <w:rsid w:val="00901238"/>
    <w:rsid w:val="0090132E"/>
    <w:rsid w:val="009019BB"/>
    <w:rsid w:val="009019F9"/>
    <w:rsid w:val="00901AC7"/>
    <w:rsid w:val="00901ACB"/>
    <w:rsid w:val="00902350"/>
    <w:rsid w:val="0090336B"/>
    <w:rsid w:val="009034C9"/>
    <w:rsid w:val="009053AA"/>
    <w:rsid w:val="00905539"/>
    <w:rsid w:val="00905967"/>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84D"/>
    <w:rsid w:val="00925DC7"/>
    <w:rsid w:val="00925F22"/>
    <w:rsid w:val="00926BF7"/>
    <w:rsid w:val="00927976"/>
    <w:rsid w:val="00927D66"/>
    <w:rsid w:val="00930E68"/>
    <w:rsid w:val="00931BD9"/>
    <w:rsid w:val="00932278"/>
    <w:rsid w:val="009326AD"/>
    <w:rsid w:val="009343AF"/>
    <w:rsid w:val="00935A92"/>
    <w:rsid w:val="00935E9E"/>
    <w:rsid w:val="0093618A"/>
    <w:rsid w:val="009368F3"/>
    <w:rsid w:val="00937075"/>
    <w:rsid w:val="00940902"/>
    <w:rsid w:val="00941117"/>
    <w:rsid w:val="00941636"/>
    <w:rsid w:val="00942029"/>
    <w:rsid w:val="00942DA0"/>
    <w:rsid w:val="00943742"/>
    <w:rsid w:val="00944FE4"/>
    <w:rsid w:val="00945B2D"/>
    <w:rsid w:val="00945C05"/>
    <w:rsid w:val="0094656D"/>
    <w:rsid w:val="00946945"/>
    <w:rsid w:val="00946B45"/>
    <w:rsid w:val="00947043"/>
    <w:rsid w:val="009470A2"/>
    <w:rsid w:val="0094771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57FC1"/>
    <w:rsid w:val="0096008C"/>
    <w:rsid w:val="00960155"/>
    <w:rsid w:val="00960E28"/>
    <w:rsid w:val="00961921"/>
    <w:rsid w:val="00963322"/>
    <w:rsid w:val="0096430A"/>
    <w:rsid w:val="0096454D"/>
    <w:rsid w:val="0096554B"/>
    <w:rsid w:val="0096584A"/>
    <w:rsid w:val="009665BC"/>
    <w:rsid w:val="00966A2E"/>
    <w:rsid w:val="00967716"/>
    <w:rsid w:val="00967C91"/>
    <w:rsid w:val="00967CAE"/>
    <w:rsid w:val="00967F05"/>
    <w:rsid w:val="00971AEB"/>
    <w:rsid w:val="00971F08"/>
    <w:rsid w:val="00972418"/>
    <w:rsid w:val="00972AB1"/>
    <w:rsid w:val="0097466D"/>
    <w:rsid w:val="00974C88"/>
    <w:rsid w:val="00975871"/>
    <w:rsid w:val="00975C83"/>
    <w:rsid w:val="00975F44"/>
    <w:rsid w:val="0097603D"/>
    <w:rsid w:val="0097636C"/>
    <w:rsid w:val="00976949"/>
    <w:rsid w:val="009773C4"/>
    <w:rsid w:val="00977635"/>
    <w:rsid w:val="00977BE8"/>
    <w:rsid w:val="009803F6"/>
    <w:rsid w:val="00980477"/>
    <w:rsid w:val="00981572"/>
    <w:rsid w:val="00984333"/>
    <w:rsid w:val="00985253"/>
    <w:rsid w:val="009853B3"/>
    <w:rsid w:val="009853CE"/>
    <w:rsid w:val="00985661"/>
    <w:rsid w:val="00986FAD"/>
    <w:rsid w:val="00987217"/>
    <w:rsid w:val="00987313"/>
    <w:rsid w:val="009876A2"/>
    <w:rsid w:val="009876BB"/>
    <w:rsid w:val="0098796D"/>
    <w:rsid w:val="00990630"/>
    <w:rsid w:val="0099065E"/>
    <w:rsid w:val="00991761"/>
    <w:rsid w:val="00992C43"/>
    <w:rsid w:val="00994DCA"/>
    <w:rsid w:val="009960EC"/>
    <w:rsid w:val="009970DD"/>
    <w:rsid w:val="009974C7"/>
    <w:rsid w:val="00997794"/>
    <w:rsid w:val="009A0410"/>
    <w:rsid w:val="009A0FBA"/>
    <w:rsid w:val="009A109C"/>
    <w:rsid w:val="009A1601"/>
    <w:rsid w:val="009A31A5"/>
    <w:rsid w:val="009A3BB6"/>
    <w:rsid w:val="009A462D"/>
    <w:rsid w:val="009A4B12"/>
    <w:rsid w:val="009A5227"/>
    <w:rsid w:val="009A5CBA"/>
    <w:rsid w:val="009A6C38"/>
    <w:rsid w:val="009A6EB8"/>
    <w:rsid w:val="009A7130"/>
    <w:rsid w:val="009A766D"/>
    <w:rsid w:val="009B11CF"/>
    <w:rsid w:val="009B1603"/>
    <w:rsid w:val="009B1E18"/>
    <w:rsid w:val="009B1F30"/>
    <w:rsid w:val="009B302E"/>
    <w:rsid w:val="009B3AC2"/>
    <w:rsid w:val="009B3F2C"/>
    <w:rsid w:val="009B468F"/>
    <w:rsid w:val="009B4A17"/>
    <w:rsid w:val="009B4DF4"/>
    <w:rsid w:val="009B508C"/>
    <w:rsid w:val="009B564E"/>
    <w:rsid w:val="009B5BF2"/>
    <w:rsid w:val="009B7BFB"/>
    <w:rsid w:val="009B7E87"/>
    <w:rsid w:val="009C0169"/>
    <w:rsid w:val="009C1570"/>
    <w:rsid w:val="009C1802"/>
    <w:rsid w:val="009C297A"/>
    <w:rsid w:val="009C312C"/>
    <w:rsid w:val="009C403E"/>
    <w:rsid w:val="009C4DAB"/>
    <w:rsid w:val="009C4DDA"/>
    <w:rsid w:val="009C5532"/>
    <w:rsid w:val="009C6545"/>
    <w:rsid w:val="009D02A8"/>
    <w:rsid w:val="009D0850"/>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2A31"/>
    <w:rsid w:val="009E2B48"/>
    <w:rsid w:val="009E2BA1"/>
    <w:rsid w:val="009E35DB"/>
    <w:rsid w:val="009E47A3"/>
    <w:rsid w:val="009E5727"/>
    <w:rsid w:val="009E67EF"/>
    <w:rsid w:val="009E707D"/>
    <w:rsid w:val="009F04CE"/>
    <w:rsid w:val="009F0613"/>
    <w:rsid w:val="009F078C"/>
    <w:rsid w:val="009F08F3"/>
    <w:rsid w:val="009F0B05"/>
    <w:rsid w:val="009F10F6"/>
    <w:rsid w:val="009F344F"/>
    <w:rsid w:val="009F3D4B"/>
    <w:rsid w:val="009F3FF9"/>
    <w:rsid w:val="009F5051"/>
    <w:rsid w:val="009F52AB"/>
    <w:rsid w:val="009F64BA"/>
    <w:rsid w:val="00A00EB6"/>
    <w:rsid w:val="00A016EC"/>
    <w:rsid w:val="00A02339"/>
    <w:rsid w:val="00A02809"/>
    <w:rsid w:val="00A031BE"/>
    <w:rsid w:val="00A031D8"/>
    <w:rsid w:val="00A039B9"/>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1D8"/>
    <w:rsid w:val="00A14793"/>
    <w:rsid w:val="00A14984"/>
    <w:rsid w:val="00A14CF5"/>
    <w:rsid w:val="00A156C3"/>
    <w:rsid w:val="00A16E1A"/>
    <w:rsid w:val="00A17459"/>
    <w:rsid w:val="00A1752B"/>
    <w:rsid w:val="00A17942"/>
    <w:rsid w:val="00A17CCF"/>
    <w:rsid w:val="00A17F63"/>
    <w:rsid w:val="00A20527"/>
    <w:rsid w:val="00A20B39"/>
    <w:rsid w:val="00A21706"/>
    <w:rsid w:val="00A2193B"/>
    <w:rsid w:val="00A2198F"/>
    <w:rsid w:val="00A2271D"/>
    <w:rsid w:val="00A22805"/>
    <w:rsid w:val="00A2351A"/>
    <w:rsid w:val="00A23D23"/>
    <w:rsid w:val="00A24DE4"/>
    <w:rsid w:val="00A24EA4"/>
    <w:rsid w:val="00A257D0"/>
    <w:rsid w:val="00A264A9"/>
    <w:rsid w:val="00A264FF"/>
    <w:rsid w:val="00A26DCF"/>
    <w:rsid w:val="00A272A3"/>
    <w:rsid w:val="00A27785"/>
    <w:rsid w:val="00A30187"/>
    <w:rsid w:val="00A3026C"/>
    <w:rsid w:val="00A317AE"/>
    <w:rsid w:val="00A31CA1"/>
    <w:rsid w:val="00A3226C"/>
    <w:rsid w:val="00A33495"/>
    <w:rsid w:val="00A34095"/>
    <w:rsid w:val="00A343CB"/>
    <w:rsid w:val="00A3448A"/>
    <w:rsid w:val="00A347CA"/>
    <w:rsid w:val="00A35AAD"/>
    <w:rsid w:val="00A36297"/>
    <w:rsid w:val="00A41191"/>
    <w:rsid w:val="00A41E2B"/>
    <w:rsid w:val="00A43646"/>
    <w:rsid w:val="00A45A78"/>
    <w:rsid w:val="00A45B74"/>
    <w:rsid w:val="00A45C2E"/>
    <w:rsid w:val="00A45C55"/>
    <w:rsid w:val="00A45E95"/>
    <w:rsid w:val="00A468BC"/>
    <w:rsid w:val="00A47E85"/>
    <w:rsid w:val="00A50302"/>
    <w:rsid w:val="00A51549"/>
    <w:rsid w:val="00A517BA"/>
    <w:rsid w:val="00A51C81"/>
    <w:rsid w:val="00A526EA"/>
    <w:rsid w:val="00A529D9"/>
    <w:rsid w:val="00A52BC8"/>
    <w:rsid w:val="00A52E1D"/>
    <w:rsid w:val="00A537B4"/>
    <w:rsid w:val="00A549E7"/>
    <w:rsid w:val="00A55124"/>
    <w:rsid w:val="00A559D6"/>
    <w:rsid w:val="00A55CC1"/>
    <w:rsid w:val="00A56FAE"/>
    <w:rsid w:val="00A57904"/>
    <w:rsid w:val="00A604C7"/>
    <w:rsid w:val="00A61499"/>
    <w:rsid w:val="00A614F9"/>
    <w:rsid w:val="00A6155B"/>
    <w:rsid w:val="00A61B38"/>
    <w:rsid w:val="00A62695"/>
    <w:rsid w:val="00A62A77"/>
    <w:rsid w:val="00A63483"/>
    <w:rsid w:val="00A63C0C"/>
    <w:rsid w:val="00A63D19"/>
    <w:rsid w:val="00A6502F"/>
    <w:rsid w:val="00A6570F"/>
    <w:rsid w:val="00A657D7"/>
    <w:rsid w:val="00A660AC"/>
    <w:rsid w:val="00A6616F"/>
    <w:rsid w:val="00A665AA"/>
    <w:rsid w:val="00A665F0"/>
    <w:rsid w:val="00A6664A"/>
    <w:rsid w:val="00A6670F"/>
    <w:rsid w:val="00A66DD5"/>
    <w:rsid w:val="00A679DD"/>
    <w:rsid w:val="00A67E6C"/>
    <w:rsid w:val="00A70ACB"/>
    <w:rsid w:val="00A71B99"/>
    <w:rsid w:val="00A72ED4"/>
    <w:rsid w:val="00A73852"/>
    <w:rsid w:val="00A739D0"/>
    <w:rsid w:val="00A73A0E"/>
    <w:rsid w:val="00A73AA8"/>
    <w:rsid w:val="00A74A4C"/>
    <w:rsid w:val="00A74CE3"/>
    <w:rsid w:val="00A761D4"/>
    <w:rsid w:val="00A77844"/>
    <w:rsid w:val="00A77A36"/>
    <w:rsid w:val="00A77EC4"/>
    <w:rsid w:val="00A80156"/>
    <w:rsid w:val="00A806DF"/>
    <w:rsid w:val="00A80AB6"/>
    <w:rsid w:val="00A80F37"/>
    <w:rsid w:val="00A810CE"/>
    <w:rsid w:val="00A810F2"/>
    <w:rsid w:val="00A818DA"/>
    <w:rsid w:val="00A82A46"/>
    <w:rsid w:val="00A837FC"/>
    <w:rsid w:val="00A8469D"/>
    <w:rsid w:val="00A8519B"/>
    <w:rsid w:val="00A865B8"/>
    <w:rsid w:val="00A86925"/>
    <w:rsid w:val="00A871E0"/>
    <w:rsid w:val="00A87863"/>
    <w:rsid w:val="00A9235B"/>
    <w:rsid w:val="00A92879"/>
    <w:rsid w:val="00A92E34"/>
    <w:rsid w:val="00A932AF"/>
    <w:rsid w:val="00A9331C"/>
    <w:rsid w:val="00A93955"/>
    <w:rsid w:val="00A93DB2"/>
    <w:rsid w:val="00A9442A"/>
    <w:rsid w:val="00A94782"/>
    <w:rsid w:val="00A94AE3"/>
    <w:rsid w:val="00A95231"/>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35C8"/>
    <w:rsid w:val="00AB473F"/>
    <w:rsid w:val="00AB4AB8"/>
    <w:rsid w:val="00AB655E"/>
    <w:rsid w:val="00AB759A"/>
    <w:rsid w:val="00AB793B"/>
    <w:rsid w:val="00AC007F"/>
    <w:rsid w:val="00AC0D9C"/>
    <w:rsid w:val="00AC2DA4"/>
    <w:rsid w:val="00AC2E65"/>
    <w:rsid w:val="00AC2ECD"/>
    <w:rsid w:val="00AC2F43"/>
    <w:rsid w:val="00AC3119"/>
    <w:rsid w:val="00AC49FB"/>
    <w:rsid w:val="00AC4E56"/>
    <w:rsid w:val="00AC5A10"/>
    <w:rsid w:val="00AC5A26"/>
    <w:rsid w:val="00AC6706"/>
    <w:rsid w:val="00AC6BA5"/>
    <w:rsid w:val="00AD072B"/>
    <w:rsid w:val="00AD0A7E"/>
    <w:rsid w:val="00AD0AA3"/>
    <w:rsid w:val="00AD2795"/>
    <w:rsid w:val="00AD3F94"/>
    <w:rsid w:val="00AD4A5A"/>
    <w:rsid w:val="00AD52A1"/>
    <w:rsid w:val="00AD5362"/>
    <w:rsid w:val="00AD67DA"/>
    <w:rsid w:val="00AD789C"/>
    <w:rsid w:val="00AD7AB9"/>
    <w:rsid w:val="00AE2105"/>
    <w:rsid w:val="00AE27AC"/>
    <w:rsid w:val="00AE30F6"/>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5B50"/>
    <w:rsid w:val="00AF5FE0"/>
    <w:rsid w:val="00AF6442"/>
    <w:rsid w:val="00AF6981"/>
    <w:rsid w:val="00AF6CBF"/>
    <w:rsid w:val="00B006FE"/>
    <w:rsid w:val="00B007CB"/>
    <w:rsid w:val="00B0232D"/>
    <w:rsid w:val="00B02AA9"/>
    <w:rsid w:val="00B02FA3"/>
    <w:rsid w:val="00B03E27"/>
    <w:rsid w:val="00B0470E"/>
    <w:rsid w:val="00B05084"/>
    <w:rsid w:val="00B05699"/>
    <w:rsid w:val="00B0640D"/>
    <w:rsid w:val="00B12A18"/>
    <w:rsid w:val="00B12B72"/>
    <w:rsid w:val="00B14408"/>
    <w:rsid w:val="00B152FE"/>
    <w:rsid w:val="00B15630"/>
    <w:rsid w:val="00B157F9"/>
    <w:rsid w:val="00B164D7"/>
    <w:rsid w:val="00B166DB"/>
    <w:rsid w:val="00B2006D"/>
    <w:rsid w:val="00B20256"/>
    <w:rsid w:val="00B20D09"/>
    <w:rsid w:val="00B21E68"/>
    <w:rsid w:val="00B2420F"/>
    <w:rsid w:val="00B242AC"/>
    <w:rsid w:val="00B24ECA"/>
    <w:rsid w:val="00B25249"/>
    <w:rsid w:val="00B265CC"/>
    <w:rsid w:val="00B2763F"/>
    <w:rsid w:val="00B27825"/>
    <w:rsid w:val="00B27AAC"/>
    <w:rsid w:val="00B3059F"/>
    <w:rsid w:val="00B30750"/>
    <w:rsid w:val="00B30929"/>
    <w:rsid w:val="00B31099"/>
    <w:rsid w:val="00B31D51"/>
    <w:rsid w:val="00B31D8E"/>
    <w:rsid w:val="00B31E1F"/>
    <w:rsid w:val="00B32400"/>
    <w:rsid w:val="00B3279F"/>
    <w:rsid w:val="00B3309D"/>
    <w:rsid w:val="00B336A2"/>
    <w:rsid w:val="00B349CE"/>
    <w:rsid w:val="00B34ABE"/>
    <w:rsid w:val="00B34C96"/>
    <w:rsid w:val="00B34E33"/>
    <w:rsid w:val="00B3514C"/>
    <w:rsid w:val="00B36E73"/>
    <w:rsid w:val="00B372AA"/>
    <w:rsid w:val="00B402DA"/>
    <w:rsid w:val="00B40445"/>
    <w:rsid w:val="00B409E0"/>
    <w:rsid w:val="00B40A46"/>
    <w:rsid w:val="00B41888"/>
    <w:rsid w:val="00B423E6"/>
    <w:rsid w:val="00B424D4"/>
    <w:rsid w:val="00B430FC"/>
    <w:rsid w:val="00B43CB4"/>
    <w:rsid w:val="00B4511F"/>
    <w:rsid w:val="00B45291"/>
    <w:rsid w:val="00B454F5"/>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5A1"/>
    <w:rsid w:val="00B61AF0"/>
    <w:rsid w:val="00B62106"/>
    <w:rsid w:val="00B62250"/>
    <w:rsid w:val="00B62360"/>
    <w:rsid w:val="00B62ED8"/>
    <w:rsid w:val="00B633B2"/>
    <w:rsid w:val="00B6346D"/>
    <w:rsid w:val="00B63944"/>
    <w:rsid w:val="00B64BB7"/>
    <w:rsid w:val="00B64C06"/>
    <w:rsid w:val="00B65435"/>
    <w:rsid w:val="00B664C7"/>
    <w:rsid w:val="00B67E87"/>
    <w:rsid w:val="00B70071"/>
    <w:rsid w:val="00B70225"/>
    <w:rsid w:val="00B71467"/>
    <w:rsid w:val="00B72440"/>
    <w:rsid w:val="00B72D51"/>
    <w:rsid w:val="00B72D76"/>
    <w:rsid w:val="00B732C4"/>
    <w:rsid w:val="00B733AF"/>
    <w:rsid w:val="00B7373B"/>
    <w:rsid w:val="00B739F6"/>
    <w:rsid w:val="00B76ABD"/>
    <w:rsid w:val="00B77702"/>
    <w:rsid w:val="00B77BC7"/>
    <w:rsid w:val="00B77F32"/>
    <w:rsid w:val="00B80391"/>
    <w:rsid w:val="00B81A6C"/>
    <w:rsid w:val="00B82709"/>
    <w:rsid w:val="00B83684"/>
    <w:rsid w:val="00B837DD"/>
    <w:rsid w:val="00B84480"/>
    <w:rsid w:val="00B84D96"/>
    <w:rsid w:val="00B851E7"/>
    <w:rsid w:val="00B857B8"/>
    <w:rsid w:val="00B85DE5"/>
    <w:rsid w:val="00B86FAB"/>
    <w:rsid w:val="00B90F73"/>
    <w:rsid w:val="00B927E6"/>
    <w:rsid w:val="00B93B59"/>
    <w:rsid w:val="00B9406A"/>
    <w:rsid w:val="00B9502D"/>
    <w:rsid w:val="00B9553B"/>
    <w:rsid w:val="00B9620A"/>
    <w:rsid w:val="00B962E0"/>
    <w:rsid w:val="00B96EE9"/>
    <w:rsid w:val="00B97AB8"/>
    <w:rsid w:val="00BA096B"/>
    <w:rsid w:val="00BA0C7E"/>
    <w:rsid w:val="00BA2264"/>
    <w:rsid w:val="00BA2280"/>
    <w:rsid w:val="00BA26F1"/>
    <w:rsid w:val="00BA2A08"/>
    <w:rsid w:val="00BA3DC6"/>
    <w:rsid w:val="00BA5408"/>
    <w:rsid w:val="00BA56D2"/>
    <w:rsid w:val="00BA6DF0"/>
    <w:rsid w:val="00BA718A"/>
    <w:rsid w:val="00BA76E0"/>
    <w:rsid w:val="00BA7973"/>
    <w:rsid w:val="00BA7E93"/>
    <w:rsid w:val="00BB0868"/>
    <w:rsid w:val="00BB0D89"/>
    <w:rsid w:val="00BB0FB7"/>
    <w:rsid w:val="00BB1523"/>
    <w:rsid w:val="00BB1EB7"/>
    <w:rsid w:val="00BB2218"/>
    <w:rsid w:val="00BB2A25"/>
    <w:rsid w:val="00BB2B86"/>
    <w:rsid w:val="00BB3001"/>
    <w:rsid w:val="00BB37BB"/>
    <w:rsid w:val="00BB37E8"/>
    <w:rsid w:val="00BB51E9"/>
    <w:rsid w:val="00BB5800"/>
    <w:rsid w:val="00BB63FB"/>
    <w:rsid w:val="00BB6870"/>
    <w:rsid w:val="00BB70C4"/>
    <w:rsid w:val="00BB73EB"/>
    <w:rsid w:val="00BB7683"/>
    <w:rsid w:val="00BB7866"/>
    <w:rsid w:val="00BC0232"/>
    <w:rsid w:val="00BC0DC0"/>
    <w:rsid w:val="00BC0FDC"/>
    <w:rsid w:val="00BC2C58"/>
    <w:rsid w:val="00BC3053"/>
    <w:rsid w:val="00BC3583"/>
    <w:rsid w:val="00BC3E02"/>
    <w:rsid w:val="00BC4626"/>
    <w:rsid w:val="00BC4D2E"/>
    <w:rsid w:val="00BC4ED5"/>
    <w:rsid w:val="00BC6DB5"/>
    <w:rsid w:val="00BD05D2"/>
    <w:rsid w:val="00BD130F"/>
    <w:rsid w:val="00BD165B"/>
    <w:rsid w:val="00BD2083"/>
    <w:rsid w:val="00BD228D"/>
    <w:rsid w:val="00BD48AC"/>
    <w:rsid w:val="00BD5BE6"/>
    <w:rsid w:val="00BD5F1A"/>
    <w:rsid w:val="00BD680B"/>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F0352"/>
    <w:rsid w:val="00BF1574"/>
    <w:rsid w:val="00BF2083"/>
    <w:rsid w:val="00BF3279"/>
    <w:rsid w:val="00BF33A9"/>
    <w:rsid w:val="00BF3902"/>
    <w:rsid w:val="00BF3A72"/>
    <w:rsid w:val="00BF49D1"/>
    <w:rsid w:val="00BF4DB3"/>
    <w:rsid w:val="00BF50AE"/>
    <w:rsid w:val="00BF74C7"/>
    <w:rsid w:val="00C0019A"/>
    <w:rsid w:val="00C015F1"/>
    <w:rsid w:val="00C01796"/>
    <w:rsid w:val="00C01D3A"/>
    <w:rsid w:val="00C01F33"/>
    <w:rsid w:val="00C022C3"/>
    <w:rsid w:val="00C02541"/>
    <w:rsid w:val="00C02CC6"/>
    <w:rsid w:val="00C03260"/>
    <w:rsid w:val="00C03688"/>
    <w:rsid w:val="00C03698"/>
    <w:rsid w:val="00C03A9F"/>
    <w:rsid w:val="00C040F7"/>
    <w:rsid w:val="00C044AB"/>
    <w:rsid w:val="00C05706"/>
    <w:rsid w:val="00C06FC9"/>
    <w:rsid w:val="00C07377"/>
    <w:rsid w:val="00C10416"/>
    <w:rsid w:val="00C10478"/>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2A"/>
    <w:rsid w:val="00C22A16"/>
    <w:rsid w:val="00C235D4"/>
    <w:rsid w:val="00C24B0C"/>
    <w:rsid w:val="00C24CD4"/>
    <w:rsid w:val="00C250A1"/>
    <w:rsid w:val="00C25125"/>
    <w:rsid w:val="00C253C0"/>
    <w:rsid w:val="00C2685A"/>
    <w:rsid w:val="00C276DD"/>
    <w:rsid w:val="00C279B5"/>
    <w:rsid w:val="00C27C45"/>
    <w:rsid w:val="00C30C2F"/>
    <w:rsid w:val="00C30D8A"/>
    <w:rsid w:val="00C31A2A"/>
    <w:rsid w:val="00C32491"/>
    <w:rsid w:val="00C33070"/>
    <w:rsid w:val="00C337DF"/>
    <w:rsid w:val="00C33F08"/>
    <w:rsid w:val="00C33FE7"/>
    <w:rsid w:val="00C343C9"/>
    <w:rsid w:val="00C34466"/>
    <w:rsid w:val="00C351F2"/>
    <w:rsid w:val="00C355AD"/>
    <w:rsid w:val="00C35F62"/>
    <w:rsid w:val="00C36F44"/>
    <w:rsid w:val="00C37000"/>
    <w:rsid w:val="00C3719D"/>
    <w:rsid w:val="00C37CB2"/>
    <w:rsid w:val="00C40089"/>
    <w:rsid w:val="00C411E2"/>
    <w:rsid w:val="00C4129A"/>
    <w:rsid w:val="00C413C5"/>
    <w:rsid w:val="00C43004"/>
    <w:rsid w:val="00C431C1"/>
    <w:rsid w:val="00C4355E"/>
    <w:rsid w:val="00C438B7"/>
    <w:rsid w:val="00C45AC0"/>
    <w:rsid w:val="00C45B0B"/>
    <w:rsid w:val="00C46650"/>
    <w:rsid w:val="00C468E4"/>
    <w:rsid w:val="00C473A5"/>
    <w:rsid w:val="00C50256"/>
    <w:rsid w:val="00C51386"/>
    <w:rsid w:val="00C51F61"/>
    <w:rsid w:val="00C53082"/>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2093"/>
    <w:rsid w:val="00C72EF4"/>
    <w:rsid w:val="00C744FE"/>
    <w:rsid w:val="00C7452A"/>
    <w:rsid w:val="00C746D3"/>
    <w:rsid w:val="00C74707"/>
    <w:rsid w:val="00C75D2F"/>
    <w:rsid w:val="00C76549"/>
    <w:rsid w:val="00C767BE"/>
    <w:rsid w:val="00C76BB0"/>
    <w:rsid w:val="00C76E3C"/>
    <w:rsid w:val="00C77593"/>
    <w:rsid w:val="00C7790B"/>
    <w:rsid w:val="00C808B4"/>
    <w:rsid w:val="00C80958"/>
    <w:rsid w:val="00C81568"/>
    <w:rsid w:val="00C81583"/>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2CB"/>
    <w:rsid w:val="00CA2924"/>
    <w:rsid w:val="00CA2EC5"/>
    <w:rsid w:val="00CA33A9"/>
    <w:rsid w:val="00CA34A1"/>
    <w:rsid w:val="00CA3B75"/>
    <w:rsid w:val="00CA3DD8"/>
    <w:rsid w:val="00CA469B"/>
    <w:rsid w:val="00CA4AD6"/>
    <w:rsid w:val="00CA62FA"/>
    <w:rsid w:val="00CA6975"/>
    <w:rsid w:val="00CA7391"/>
    <w:rsid w:val="00CB0906"/>
    <w:rsid w:val="00CB0E93"/>
    <w:rsid w:val="00CB1006"/>
    <w:rsid w:val="00CB1386"/>
    <w:rsid w:val="00CB1F63"/>
    <w:rsid w:val="00CB27F7"/>
    <w:rsid w:val="00CB31C0"/>
    <w:rsid w:val="00CB361E"/>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D1188"/>
    <w:rsid w:val="00CD11B0"/>
    <w:rsid w:val="00CD1CCA"/>
    <w:rsid w:val="00CD2316"/>
    <w:rsid w:val="00CD25A4"/>
    <w:rsid w:val="00CD260A"/>
    <w:rsid w:val="00CD2668"/>
    <w:rsid w:val="00CD2ED1"/>
    <w:rsid w:val="00CD337B"/>
    <w:rsid w:val="00CD3D5B"/>
    <w:rsid w:val="00CD4C00"/>
    <w:rsid w:val="00CD584A"/>
    <w:rsid w:val="00CD60A3"/>
    <w:rsid w:val="00CD6608"/>
    <w:rsid w:val="00CD6980"/>
    <w:rsid w:val="00CD72A4"/>
    <w:rsid w:val="00CD7495"/>
    <w:rsid w:val="00CE0424"/>
    <w:rsid w:val="00CE0CF1"/>
    <w:rsid w:val="00CE11AB"/>
    <w:rsid w:val="00CE1667"/>
    <w:rsid w:val="00CE1A2B"/>
    <w:rsid w:val="00CE201F"/>
    <w:rsid w:val="00CE24C4"/>
    <w:rsid w:val="00CE2CF8"/>
    <w:rsid w:val="00CE44CF"/>
    <w:rsid w:val="00CE7402"/>
    <w:rsid w:val="00CE7404"/>
    <w:rsid w:val="00CE7561"/>
    <w:rsid w:val="00CE771F"/>
    <w:rsid w:val="00CE7833"/>
    <w:rsid w:val="00CF012A"/>
    <w:rsid w:val="00CF0ED6"/>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E4E"/>
    <w:rsid w:val="00D14550"/>
    <w:rsid w:val="00D145D6"/>
    <w:rsid w:val="00D1468C"/>
    <w:rsid w:val="00D14B15"/>
    <w:rsid w:val="00D14CE1"/>
    <w:rsid w:val="00D15715"/>
    <w:rsid w:val="00D16ED6"/>
    <w:rsid w:val="00D17D5B"/>
    <w:rsid w:val="00D20227"/>
    <w:rsid w:val="00D20759"/>
    <w:rsid w:val="00D20887"/>
    <w:rsid w:val="00D21EDD"/>
    <w:rsid w:val="00D2264B"/>
    <w:rsid w:val="00D226BB"/>
    <w:rsid w:val="00D23898"/>
    <w:rsid w:val="00D239A7"/>
    <w:rsid w:val="00D23EF7"/>
    <w:rsid w:val="00D23F47"/>
    <w:rsid w:val="00D24C9E"/>
    <w:rsid w:val="00D253FC"/>
    <w:rsid w:val="00D25878"/>
    <w:rsid w:val="00D3251C"/>
    <w:rsid w:val="00D327F9"/>
    <w:rsid w:val="00D32925"/>
    <w:rsid w:val="00D3302E"/>
    <w:rsid w:val="00D3317D"/>
    <w:rsid w:val="00D3367B"/>
    <w:rsid w:val="00D33C4A"/>
    <w:rsid w:val="00D34193"/>
    <w:rsid w:val="00D34EC2"/>
    <w:rsid w:val="00D35275"/>
    <w:rsid w:val="00D3619C"/>
    <w:rsid w:val="00D36E71"/>
    <w:rsid w:val="00D37048"/>
    <w:rsid w:val="00D37D87"/>
    <w:rsid w:val="00D40B33"/>
    <w:rsid w:val="00D41E57"/>
    <w:rsid w:val="00D42E90"/>
    <w:rsid w:val="00D4318F"/>
    <w:rsid w:val="00D433B8"/>
    <w:rsid w:val="00D438BF"/>
    <w:rsid w:val="00D44017"/>
    <w:rsid w:val="00D440F8"/>
    <w:rsid w:val="00D44502"/>
    <w:rsid w:val="00D447A0"/>
    <w:rsid w:val="00D459E8"/>
    <w:rsid w:val="00D4646D"/>
    <w:rsid w:val="00D46591"/>
    <w:rsid w:val="00D466E6"/>
    <w:rsid w:val="00D46791"/>
    <w:rsid w:val="00D47D5A"/>
    <w:rsid w:val="00D5057D"/>
    <w:rsid w:val="00D50D58"/>
    <w:rsid w:val="00D50DD8"/>
    <w:rsid w:val="00D510D1"/>
    <w:rsid w:val="00D516E6"/>
    <w:rsid w:val="00D524A5"/>
    <w:rsid w:val="00D54365"/>
    <w:rsid w:val="00D546FF"/>
    <w:rsid w:val="00D5528E"/>
    <w:rsid w:val="00D55AD5"/>
    <w:rsid w:val="00D56A42"/>
    <w:rsid w:val="00D576CA"/>
    <w:rsid w:val="00D60221"/>
    <w:rsid w:val="00D60226"/>
    <w:rsid w:val="00D61AF5"/>
    <w:rsid w:val="00D625D5"/>
    <w:rsid w:val="00D62E47"/>
    <w:rsid w:val="00D63109"/>
    <w:rsid w:val="00D63230"/>
    <w:rsid w:val="00D63270"/>
    <w:rsid w:val="00D63D17"/>
    <w:rsid w:val="00D64FC3"/>
    <w:rsid w:val="00D652B5"/>
    <w:rsid w:val="00D6560F"/>
    <w:rsid w:val="00D66155"/>
    <w:rsid w:val="00D66F7C"/>
    <w:rsid w:val="00D67741"/>
    <w:rsid w:val="00D7038B"/>
    <w:rsid w:val="00D7047D"/>
    <w:rsid w:val="00D704B0"/>
    <w:rsid w:val="00D708B0"/>
    <w:rsid w:val="00D70E7F"/>
    <w:rsid w:val="00D7164C"/>
    <w:rsid w:val="00D71804"/>
    <w:rsid w:val="00D7255B"/>
    <w:rsid w:val="00D7363A"/>
    <w:rsid w:val="00D74401"/>
    <w:rsid w:val="00D74E6E"/>
    <w:rsid w:val="00D75955"/>
    <w:rsid w:val="00D762BA"/>
    <w:rsid w:val="00D77B1D"/>
    <w:rsid w:val="00D8021F"/>
    <w:rsid w:val="00D80383"/>
    <w:rsid w:val="00D805E0"/>
    <w:rsid w:val="00D8062B"/>
    <w:rsid w:val="00D80B2F"/>
    <w:rsid w:val="00D80F4F"/>
    <w:rsid w:val="00D81014"/>
    <w:rsid w:val="00D81A6F"/>
    <w:rsid w:val="00D82299"/>
    <w:rsid w:val="00D823C6"/>
    <w:rsid w:val="00D826BE"/>
    <w:rsid w:val="00D82A78"/>
    <w:rsid w:val="00D8327F"/>
    <w:rsid w:val="00D846D6"/>
    <w:rsid w:val="00D85211"/>
    <w:rsid w:val="00D8652D"/>
    <w:rsid w:val="00D86533"/>
    <w:rsid w:val="00D86CA3"/>
    <w:rsid w:val="00D870B7"/>
    <w:rsid w:val="00D871CE"/>
    <w:rsid w:val="00D876B7"/>
    <w:rsid w:val="00D9196D"/>
    <w:rsid w:val="00D92982"/>
    <w:rsid w:val="00D92C38"/>
    <w:rsid w:val="00D93B3E"/>
    <w:rsid w:val="00D93BFB"/>
    <w:rsid w:val="00D94645"/>
    <w:rsid w:val="00D96193"/>
    <w:rsid w:val="00D96B00"/>
    <w:rsid w:val="00DA012B"/>
    <w:rsid w:val="00DA0C1F"/>
    <w:rsid w:val="00DA0F44"/>
    <w:rsid w:val="00DA120D"/>
    <w:rsid w:val="00DA1287"/>
    <w:rsid w:val="00DA12D8"/>
    <w:rsid w:val="00DA14B8"/>
    <w:rsid w:val="00DA18F7"/>
    <w:rsid w:val="00DA196E"/>
    <w:rsid w:val="00DA305E"/>
    <w:rsid w:val="00DA3642"/>
    <w:rsid w:val="00DA4371"/>
    <w:rsid w:val="00DA5417"/>
    <w:rsid w:val="00DA56E8"/>
    <w:rsid w:val="00DA636E"/>
    <w:rsid w:val="00DA69C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63CB"/>
    <w:rsid w:val="00DB66C2"/>
    <w:rsid w:val="00DB687F"/>
    <w:rsid w:val="00DB6C11"/>
    <w:rsid w:val="00DC087F"/>
    <w:rsid w:val="00DC1DBA"/>
    <w:rsid w:val="00DC2292"/>
    <w:rsid w:val="00DC247F"/>
    <w:rsid w:val="00DC2795"/>
    <w:rsid w:val="00DC2B77"/>
    <w:rsid w:val="00DC2D36"/>
    <w:rsid w:val="00DC47BB"/>
    <w:rsid w:val="00DC4FAC"/>
    <w:rsid w:val="00DC5303"/>
    <w:rsid w:val="00DC53EF"/>
    <w:rsid w:val="00DC6150"/>
    <w:rsid w:val="00DC67F1"/>
    <w:rsid w:val="00DD0E6D"/>
    <w:rsid w:val="00DD2F37"/>
    <w:rsid w:val="00DD3C6E"/>
    <w:rsid w:val="00DD4962"/>
    <w:rsid w:val="00DD6050"/>
    <w:rsid w:val="00DD689D"/>
    <w:rsid w:val="00DD69D4"/>
    <w:rsid w:val="00DE22F8"/>
    <w:rsid w:val="00DE3F4D"/>
    <w:rsid w:val="00DE5608"/>
    <w:rsid w:val="00DE58D0"/>
    <w:rsid w:val="00DE654F"/>
    <w:rsid w:val="00DE6DAB"/>
    <w:rsid w:val="00DF0B6E"/>
    <w:rsid w:val="00DF15E0"/>
    <w:rsid w:val="00DF378D"/>
    <w:rsid w:val="00DF37A0"/>
    <w:rsid w:val="00DF460B"/>
    <w:rsid w:val="00DF4A7D"/>
    <w:rsid w:val="00DF5144"/>
    <w:rsid w:val="00DF578C"/>
    <w:rsid w:val="00DF5D03"/>
    <w:rsid w:val="00DF6138"/>
    <w:rsid w:val="00DF617C"/>
    <w:rsid w:val="00DF7BA6"/>
    <w:rsid w:val="00E00478"/>
    <w:rsid w:val="00E00E3C"/>
    <w:rsid w:val="00E04DBB"/>
    <w:rsid w:val="00E04DE3"/>
    <w:rsid w:val="00E05360"/>
    <w:rsid w:val="00E06345"/>
    <w:rsid w:val="00E068E8"/>
    <w:rsid w:val="00E075E1"/>
    <w:rsid w:val="00E07902"/>
    <w:rsid w:val="00E10099"/>
    <w:rsid w:val="00E102DC"/>
    <w:rsid w:val="00E103F8"/>
    <w:rsid w:val="00E110E7"/>
    <w:rsid w:val="00E11B20"/>
    <w:rsid w:val="00E122FB"/>
    <w:rsid w:val="00E1250F"/>
    <w:rsid w:val="00E1314D"/>
    <w:rsid w:val="00E131E0"/>
    <w:rsid w:val="00E132C0"/>
    <w:rsid w:val="00E13BDD"/>
    <w:rsid w:val="00E142C3"/>
    <w:rsid w:val="00E1459E"/>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A55"/>
    <w:rsid w:val="00E63838"/>
    <w:rsid w:val="00E63904"/>
    <w:rsid w:val="00E64185"/>
    <w:rsid w:val="00E64434"/>
    <w:rsid w:val="00E645B0"/>
    <w:rsid w:val="00E64F97"/>
    <w:rsid w:val="00E67C51"/>
    <w:rsid w:val="00E70224"/>
    <w:rsid w:val="00E71788"/>
    <w:rsid w:val="00E71F49"/>
    <w:rsid w:val="00E72EFC"/>
    <w:rsid w:val="00E745CA"/>
    <w:rsid w:val="00E745F7"/>
    <w:rsid w:val="00E758EC"/>
    <w:rsid w:val="00E7592B"/>
    <w:rsid w:val="00E75F90"/>
    <w:rsid w:val="00E76302"/>
    <w:rsid w:val="00E7660F"/>
    <w:rsid w:val="00E76726"/>
    <w:rsid w:val="00E7696B"/>
    <w:rsid w:val="00E80617"/>
    <w:rsid w:val="00E8234C"/>
    <w:rsid w:val="00E82B0A"/>
    <w:rsid w:val="00E836F0"/>
    <w:rsid w:val="00E83AA9"/>
    <w:rsid w:val="00E84BC8"/>
    <w:rsid w:val="00E84BDF"/>
    <w:rsid w:val="00E85521"/>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91C"/>
    <w:rsid w:val="00E92B38"/>
    <w:rsid w:val="00E93FFE"/>
    <w:rsid w:val="00E942E6"/>
    <w:rsid w:val="00E94C62"/>
    <w:rsid w:val="00E94EF7"/>
    <w:rsid w:val="00E94F8A"/>
    <w:rsid w:val="00E9534E"/>
    <w:rsid w:val="00E95889"/>
    <w:rsid w:val="00E97428"/>
    <w:rsid w:val="00E97531"/>
    <w:rsid w:val="00EA11E1"/>
    <w:rsid w:val="00EA19E3"/>
    <w:rsid w:val="00EA5675"/>
    <w:rsid w:val="00EA59DF"/>
    <w:rsid w:val="00EA5ED3"/>
    <w:rsid w:val="00EA6216"/>
    <w:rsid w:val="00EA64DE"/>
    <w:rsid w:val="00EA6C66"/>
    <w:rsid w:val="00EA6CA8"/>
    <w:rsid w:val="00EA7A41"/>
    <w:rsid w:val="00EA7ABB"/>
    <w:rsid w:val="00EB077B"/>
    <w:rsid w:val="00EB0C5C"/>
    <w:rsid w:val="00EB2B83"/>
    <w:rsid w:val="00EB3017"/>
    <w:rsid w:val="00EB3582"/>
    <w:rsid w:val="00EB3CDF"/>
    <w:rsid w:val="00EB4484"/>
    <w:rsid w:val="00EB4CE3"/>
    <w:rsid w:val="00EB4EA2"/>
    <w:rsid w:val="00EB5023"/>
    <w:rsid w:val="00EB5505"/>
    <w:rsid w:val="00EB6352"/>
    <w:rsid w:val="00EB65E3"/>
    <w:rsid w:val="00EB6E90"/>
    <w:rsid w:val="00EB78D8"/>
    <w:rsid w:val="00EC03DB"/>
    <w:rsid w:val="00EC21A6"/>
    <w:rsid w:val="00EC24D5"/>
    <w:rsid w:val="00EC2696"/>
    <w:rsid w:val="00EC275A"/>
    <w:rsid w:val="00EC27C6"/>
    <w:rsid w:val="00EC41E3"/>
    <w:rsid w:val="00EC4207"/>
    <w:rsid w:val="00EC5653"/>
    <w:rsid w:val="00EC67A5"/>
    <w:rsid w:val="00EC7041"/>
    <w:rsid w:val="00EC71CE"/>
    <w:rsid w:val="00ED1006"/>
    <w:rsid w:val="00ED1683"/>
    <w:rsid w:val="00ED3936"/>
    <w:rsid w:val="00ED4741"/>
    <w:rsid w:val="00ED53FA"/>
    <w:rsid w:val="00ED76A7"/>
    <w:rsid w:val="00ED7AE5"/>
    <w:rsid w:val="00EE01F9"/>
    <w:rsid w:val="00EE0411"/>
    <w:rsid w:val="00EE0768"/>
    <w:rsid w:val="00EE123A"/>
    <w:rsid w:val="00EE1B18"/>
    <w:rsid w:val="00EF0789"/>
    <w:rsid w:val="00EF16A1"/>
    <w:rsid w:val="00EF18FE"/>
    <w:rsid w:val="00EF21C2"/>
    <w:rsid w:val="00EF274E"/>
    <w:rsid w:val="00EF3042"/>
    <w:rsid w:val="00EF3616"/>
    <w:rsid w:val="00EF3890"/>
    <w:rsid w:val="00EF491C"/>
    <w:rsid w:val="00EF5787"/>
    <w:rsid w:val="00EF5FDC"/>
    <w:rsid w:val="00EF60D0"/>
    <w:rsid w:val="00EF6DB2"/>
    <w:rsid w:val="00F009CA"/>
    <w:rsid w:val="00F00F2E"/>
    <w:rsid w:val="00F00F95"/>
    <w:rsid w:val="00F011A1"/>
    <w:rsid w:val="00F011A9"/>
    <w:rsid w:val="00F01402"/>
    <w:rsid w:val="00F01C42"/>
    <w:rsid w:val="00F02110"/>
    <w:rsid w:val="00F035DD"/>
    <w:rsid w:val="00F03AB1"/>
    <w:rsid w:val="00F04118"/>
    <w:rsid w:val="00F05071"/>
    <w:rsid w:val="00F0520C"/>
    <w:rsid w:val="00F0528D"/>
    <w:rsid w:val="00F05410"/>
    <w:rsid w:val="00F056FE"/>
    <w:rsid w:val="00F05DD4"/>
    <w:rsid w:val="00F06330"/>
    <w:rsid w:val="00F06C2A"/>
    <w:rsid w:val="00F06C67"/>
    <w:rsid w:val="00F06DFD"/>
    <w:rsid w:val="00F071D1"/>
    <w:rsid w:val="00F07533"/>
    <w:rsid w:val="00F0761B"/>
    <w:rsid w:val="00F1025D"/>
    <w:rsid w:val="00F10629"/>
    <w:rsid w:val="00F10D5C"/>
    <w:rsid w:val="00F11370"/>
    <w:rsid w:val="00F115D5"/>
    <w:rsid w:val="00F11E98"/>
    <w:rsid w:val="00F139AD"/>
    <w:rsid w:val="00F139E6"/>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3D6"/>
    <w:rsid w:val="00F315DA"/>
    <w:rsid w:val="00F32156"/>
    <w:rsid w:val="00F32F5E"/>
    <w:rsid w:val="00F3320A"/>
    <w:rsid w:val="00F33418"/>
    <w:rsid w:val="00F3425A"/>
    <w:rsid w:val="00F3432E"/>
    <w:rsid w:val="00F34703"/>
    <w:rsid w:val="00F34E6E"/>
    <w:rsid w:val="00F35BA1"/>
    <w:rsid w:val="00F363ED"/>
    <w:rsid w:val="00F36969"/>
    <w:rsid w:val="00F36976"/>
    <w:rsid w:val="00F37B3E"/>
    <w:rsid w:val="00F37C66"/>
    <w:rsid w:val="00F40BCB"/>
    <w:rsid w:val="00F40F0C"/>
    <w:rsid w:val="00F4168B"/>
    <w:rsid w:val="00F41D48"/>
    <w:rsid w:val="00F42037"/>
    <w:rsid w:val="00F4616D"/>
    <w:rsid w:val="00F47623"/>
    <w:rsid w:val="00F4766C"/>
    <w:rsid w:val="00F47F4D"/>
    <w:rsid w:val="00F5060E"/>
    <w:rsid w:val="00F507D1"/>
    <w:rsid w:val="00F50AA3"/>
    <w:rsid w:val="00F519CE"/>
    <w:rsid w:val="00F51ADA"/>
    <w:rsid w:val="00F525C3"/>
    <w:rsid w:val="00F53711"/>
    <w:rsid w:val="00F53736"/>
    <w:rsid w:val="00F5588D"/>
    <w:rsid w:val="00F55FE7"/>
    <w:rsid w:val="00F56ECB"/>
    <w:rsid w:val="00F57664"/>
    <w:rsid w:val="00F60203"/>
    <w:rsid w:val="00F60365"/>
    <w:rsid w:val="00F607C5"/>
    <w:rsid w:val="00F60DEA"/>
    <w:rsid w:val="00F611FB"/>
    <w:rsid w:val="00F6131D"/>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99C"/>
    <w:rsid w:val="00F75B33"/>
    <w:rsid w:val="00F7626E"/>
    <w:rsid w:val="00F76D4F"/>
    <w:rsid w:val="00F76EFA"/>
    <w:rsid w:val="00F77491"/>
    <w:rsid w:val="00F77EC8"/>
    <w:rsid w:val="00F804BE"/>
    <w:rsid w:val="00F815B2"/>
    <w:rsid w:val="00F817CE"/>
    <w:rsid w:val="00F82404"/>
    <w:rsid w:val="00F84152"/>
    <w:rsid w:val="00F8456C"/>
    <w:rsid w:val="00F848DC"/>
    <w:rsid w:val="00F852D0"/>
    <w:rsid w:val="00F85500"/>
    <w:rsid w:val="00F859D8"/>
    <w:rsid w:val="00F85AB5"/>
    <w:rsid w:val="00F8632F"/>
    <w:rsid w:val="00F868F5"/>
    <w:rsid w:val="00F87631"/>
    <w:rsid w:val="00F900F8"/>
    <w:rsid w:val="00F9056A"/>
    <w:rsid w:val="00F90F8D"/>
    <w:rsid w:val="00F9197A"/>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13DB"/>
    <w:rsid w:val="00FA1706"/>
    <w:rsid w:val="00FA17C5"/>
    <w:rsid w:val="00FA26FD"/>
    <w:rsid w:val="00FA27C3"/>
    <w:rsid w:val="00FA2BB3"/>
    <w:rsid w:val="00FA3275"/>
    <w:rsid w:val="00FA59C3"/>
    <w:rsid w:val="00FA5FD6"/>
    <w:rsid w:val="00FA6937"/>
    <w:rsid w:val="00FA79B2"/>
    <w:rsid w:val="00FB11DA"/>
    <w:rsid w:val="00FB2591"/>
    <w:rsid w:val="00FB2606"/>
    <w:rsid w:val="00FB357C"/>
    <w:rsid w:val="00FB3A9E"/>
    <w:rsid w:val="00FB3FFA"/>
    <w:rsid w:val="00FB467A"/>
    <w:rsid w:val="00FB4C80"/>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4F00"/>
    <w:rsid w:val="00FC50D8"/>
    <w:rsid w:val="00FC6297"/>
    <w:rsid w:val="00FC6979"/>
    <w:rsid w:val="00FC7075"/>
    <w:rsid w:val="00FC7429"/>
    <w:rsid w:val="00FC7D55"/>
    <w:rsid w:val="00FD07F6"/>
    <w:rsid w:val="00FD187D"/>
    <w:rsid w:val="00FD1EC8"/>
    <w:rsid w:val="00FD2C50"/>
    <w:rsid w:val="00FD3ABE"/>
    <w:rsid w:val="00FD3FB1"/>
    <w:rsid w:val="00FD411C"/>
    <w:rsid w:val="00FD4128"/>
    <w:rsid w:val="00FD425E"/>
    <w:rsid w:val="00FD433F"/>
    <w:rsid w:val="00FD47ED"/>
    <w:rsid w:val="00FD74DB"/>
    <w:rsid w:val="00FD7660"/>
    <w:rsid w:val="00FE005C"/>
    <w:rsid w:val="00FE0655"/>
    <w:rsid w:val="00FE07AD"/>
    <w:rsid w:val="00FE0D5A"/>
    <w:rsid w:val="00FE119C"/>
    <w:rsid w:val="00FE11FA"/>
    <w:rsid w:val="00FE15DD"/>
    <w:rsid w:val="00FE18E6"/>
    <w:rsid w:val="00FE2365"/>
    <w:rsid w:val="00FE23DA"/>
    <w:rsid w:val="00FE3611"/>
    <w:rsid w:val="00FE3683"/>
    <w:rsid w:val="00FE37D7"/>
    <w:rsid w:val="00FE3EEC"/>
    <w:rsid w:val="00FE4C7B"/>
    <w:rsid w:val="00FE6C12"/>
    <w:rsid w:val="00FE7336"/>
    <w:rsid w:val="00FE787C"/>
    <w:rsid w:val="00FE7C94"/>
    <w:rsid w:val="00FF0F1C"/>
    <w:rsid w:val="00FF128D"/>
    <w:rsid w:val="00FF257A"/>
    <w:rsid w:val="00FF2691"/>
    <w:rsid w:val="00FF2884"/>
    <w:rsid w:val="00FF38FD"/>
    <w:rsid w:val="00FF3DC9"/>
    <w:rsid w:val="00FF4163"/>
    <w:rsid w:val="00FF42B3"/>
    <w:rsid w:val="00FF45A5"/>
    <w:rsid w:val="00FF4E9C"/>
    <w:rsid w:val="00FF53C5"/>
    <w:rsid w:val="00FF5C91"/>
    <w:rsid w:val="00FF7154"/>
    <w:rsid w:val="00FF78D8"/>
    <w:rsid w:val="00FF7FE2"/>
    <w:rsid w:val="033E27D2"/>
    <w:rsid w:val="06563C49"/>
    <w:rsid w:val="1466BB6E"/>
    <w:rsid w:val="2167896A"/>
    <w:rsid w:val="611B938C"/>
    <w:rsid w:val="64DFA79D"/>
    <w:rsid w:val="680ECCCD"/>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F3DCB2F-CB1D-4667-A5EB-FFCDFE6EC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959"/>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2537">
      <w:bodyDiv w:val="1"/>
      <w:marLeft w:val="0"/>
      <w:marRight w:val="0"/>
      <w:marTop w:val="0"/>
      <w:marBottom w:val="0"/>
      <w:divBdr>
        <w:top w:val="none" w:sz="0" w:space="0" w:color="auto"/>
        <w:left w:val="none" w:sz="0" w:space="0" w:color="auto"/>
        <w:bottom w:val="none" w:sz="0" w:space="0" w:color="auto"/>
        <w:right w:val="none" w:sz="0" w:space="0" w:color="auto"/>
      </w:divBdr>
    </w:div>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646854564">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78F03656-11EB-48B2-B00E-10E38584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456</TotalTime>
  <Pages>4</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7016</CharactersWithSpaces>
  <SharedDoc>false</SharedDoc>
  <HLinks>
    <vt:vector size="24" baseType="variant">
      <vt:variant>
        <vt:i4>1179709</vt:i4>
      </vt:variant>
      <vt:variant>
        <vt:i4>17</vt:i4>
      </vt:variant>
      <vt:variant>
        <vt:i4>0</vt:i4>
      </vt:variant>
      <vt:variant>
        <vt:i4>5</vt:i4>
      </vt:variant>
      <vt:variant>
        <vt:lpwstr/>
      </vt:variant>
      <vt:variant>
        <vt:lpwstr>_Toc189779239</vt:lpwstr>
      </vt:variant>
      <vt:variant>
        <vt:i4>1179709</vt:i4>
      </vt:variant>
      <vt:variant>
        <vt:i4>14</vt:i4>
      </vt:variant>
      <vt:variant>
        <vt:i4>0</vt:i4>
      </vt:variant>
      <vt:variant>
        <vt:i4>5</vt:i4>
      </vt:variant>
      <vt:variant>
        <vt:lpwstr/>
      </vt:variant>
      <vt:variant>
        <vt:lpwstr>_Toc189779238</vt:lpwstr>
      </vt:variant>
      <vt:variant>
        <vt:i4>1179709</vt:i4>
      </vt:variant>
      <vt:variant>
        <vt:i4>8</vt:i4>
      </vt:variant>
      <vt:variant>
        <vt:i4>0</vt:i4>
      </vt:variant>
      <vt:variant>
        <vt:i4>5</vt:i4>
      </vt:variant>
      <vt:variant>
        <vt:lpwstr/>
      </vt:variant>
      <vt:variant>
        <vt:lpwstr>_Toc189779236</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RAN2#129</cp:lastModifiedBy>
  <cp:revision>677</cp:revision>
  <cp:lastPrinted>2008-02-02T13:09:00Z</cp:lastPrinted>
  <dcterms:created xsi:type="dcterms:W3CDTF">2025-01-17T12:59:00Z</dcterms:created>
  <dcterms:modified xsi:type="dcterms:W3CDTF">2025-03-27T22:47:00Z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